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3587" w14:textId="77777777" w:rsidR="0073601B" w:rsidRDefault="0073601B" w:rsidP="00961CA3">
      <w:pPr>
        <w:shd w:val="clear" w:color="auto" w:fill="FFFFFF"/>
        <w:spacing w:after="0" w:line="480" w:lineRule="auto"/>
        <w:jc w:val="center"/>
        <w:outlineLvl w:val="0"/>
        <w:rPr>
          <w:rFonts w:ascii="Arial" w:hAnsi="Arial" w:cs="Arial"/>
          <w:b/>
          <w:bCs/>
        </w:rPr>
      </w:pPr>
    </w:p>
    <w:p w14:paraId="7E563791" w14:textId="77777777" w:rsidR="0073601B" w:rsidRDefault="0073601B" w:rsidP="00961CA3">
      <w:pPr>
        <w:shd w:val="clear" w:color="auto" w:fill="FFFFFF"/>
        <w:spacing w:after="0" w:line="480" w:lineRule="auto"/>
        <w:jc w:val="center"/>
        <w:outlineLvl w:val="0"/>
        <w:rPr>
          <w:rFonts w:ascii="Arial" w:hAnsi="Arial" w:cs="Arial"/>
          <w:b/>
          <w:bCs/>
        </w:rPr>
      </w:pPr>
    </w:p>
    <w:p w14:paraId="7F68A929" w14:textId="725D3F67" w:rsidR="00961CA3" w:rsidRPr="008E0E7A" w:rsidRDefault="00961CA3" w:rsidP="00961CA3">
      <w:pPr>
        <w:shd w:val="clear" w:color="auto" w:fill="FFFFFF"/>
        <w:spacing w:after="0" w:line="480" w:lineRule="auto"/>
        <w:jc w:val="center"/>
        <w:outlineLvl w:val="0"/>
        <w:rPr>
          <w:rFonts w:ascii="Arial" w:eastAsia="Times New Roman" w:hAnsi="Arial" w:cs="Arial"/>
          <w:b/>
          <w:bCs/>
          <w:color w:val="2D3B45"/>
          <w:kern w:val="36"/>
          <w14:ligatures w14:val="none"/>
        </w:rPr>
      </w:pPr>
      <w:r w:rsidRPr="008E0E7A">
        <w:rPr>
          <w:rFonts w:ascii="Arial" w:hAnsi="Arial" w:cs="Arial"/>
          <w:b/>
          <w:bCs/>
        </w:rPr>
        <w:t>Three Week Ninety Minute Teaching Plan About Disease Prevention Through Diet</w:t>
      </w:r>
    </w:p>
    <w:p w14:paraId="6D2E7557" w14:textId="77777777" w:rsidR="00961CA3" w:rsidRPr="008E0E7A" w:rsidRDefault="00961CA3" w:rsidP="00961CA3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2A5876BB" w14:textId="77777777" w:rsidR="00961CA3" w:rsidRPr="008E0E7A" w:rsidRDefault="00961CA3" w:rsidP="00961CA3">
      <w:pPr>
        <w:spacing w:line="480" w:lineRule="auto"/>
        <w:jc w:val="center"/>
        <w:rPr>
          <w:rFonts w:ascii="Arial" w:hAnsi="Arial" w:cs="Arial"/>
          <w:b/>
          <w:bCs/>
        </w:rPr>
      </w:pPr>
    </w:p>
    <w:p w14:paraId="1ECF9B9C" w14:textId="77777777" w:rsidR="00961CA3" w:rsidRPr="008E0E7A" w:rsidRDefault="00961CA3" w:rsidP="00961CA3">
      <w:pPr>
        <w:spacing w:line="480" w:lineRule="auto"/>
        <w:jc w:val="center"/>
        <w:rPr>
          <w:rFonts w:ascii="Arial" w:hAnsi="Arial" w:cs="Arial"/>
        </w:rPr>
      </w:pPr>
      <w:r w:rsidRPr="008E0E7A">
        <w:rPr>
          <w:rFonts w:ascii="Arial" w:hAnsi="Arial" w:cs="Arial"/>
        </w:rPr>
        <w:t>Leona Hillsgrove</w:t>
      </w:r>
    </w:p>
    <w:p w14:paraId="1D916194" w14:textId="77777777" w:rsidR="00961CA3" w:rsidRPr="008E0E7A" w:rsidRDefault="00961CA3" w:rsidP="00961CA3">
      <w:pPr>
        <w:spacing w:line="480" w:lineRule="auto"/>
        <w:jc w:val="center"/>
        <w:rPr>
          <w:rFonts w:ascii="Arial" w:hAnsi="Arial" w:cs="Arial"/>
        </w:rPr>
      </w:pPr>
      <w:r w:rsidRPr="008E0E7A">
        <w:rPr>
          <w:rFonts w:ascii="Arial" w:hAnsi="Arial" w:cs="Arial"/>
        </w:rPr>
        <w:t>Department of Nursing, Eastern Florida State College</w:t>
      </w:r>
    </w:p>
    <w:p w14:paraId="6D591D31" w14:textId="77777777" w:rsidR="00961CA3" w:rsidRPr="008E0E7A" w:rsidRDefault="00961CA3" w:rsidP="00961CA3">
      <w:pPr>
        <w:spacing w:line="480" w:lineRule="auto"/>
        <w:jc w:val="center"/>
        <w:rPr>
          <w:rFonts w:ascii="Arial" w:hAnsi="Arial" w:cs="Arial"/>
        </w:rPr>
      </w:pPr>
      <w:r w:rsidRPr="008E0E7A">
        <w:rPr>
          <w:rFonts w:ascii="Arial" w:hAnsi="Arial" w:cs="Arial"/>
        </w:rPr>
        <w:t xml:space="preserve">NURC 4895: </w:t>
      </w:r>
      <w:r w:rsidRPr="008E0E7A">
        <w:rPr>
          <w:rFonts w:ascii="Arial" w:hAnsi="Arial" w:cs="Arial"/>
          <w:color w:val="2D3B45"/>
          <w:shd w:val="clear" w:color="auto" w:fill="FFFFFF"/>
        </w:rPr>
        <w:t>Education Principles for the Nursing Professional</w:t>
      </w:r>
    </w:p>
    <w:p w14:paraId="0EC1C402" w14:textId="77777777" w:rsidR="00961CA3" w:rsidRPr="008E0E7A" w:rsidRDefault="00961CA3" w:rsidP="00961CA3">
      <w:pPr>
        <w:spacing w:line="480" w:lineRule="auto"/>
        <w:jc w:val="center"/>
        <w:rPr>
          <w:rFonts w:ascii="Arial" w:hAnsi="Arial" w:cs="Arial"/>
        </w:rPr>
      </w:pPr>
      <w:r w:rsidRPr="008E0E7A">
        <w:rPr>
          <w:rFonts w:ascii="Arial" w:hAnsi="Arial" w:cs="Arial"/>
        </w:rPr>
        <w:t>Professor Neil Hauck</w:t>
      </w:r>
    </w:p>
    <w:p w14:paraId="3A894716" w14:textId="15148840" w:rsidR="00961CA3" w:rsidRPr="008E0E7A" w:rsidRDefault="00961CA3" w:rsidP="00961CA3">
      <w:pPr>
        <w:spacing w:line="480" w:lineRule="auto"/>
        <w:jc w:val="center"/>
        <w:rPr>
          <w:rFonts w:ascii="Arial" w:hAnsi="Arial" w:cs="Arial"/>
        </w:rPr>
      </w:pPr>
      <w:r w:rsidRPr="008E0E7A">
        <w:rPr>
          <w:rFonts w:ascii="Arial" w:hAnsi="Arial" w:cs="Arial"/>
        </w:rPr>
        <w:t xml:space="preserve">November </w:t>
      </w:r>
      <w:r w:rsidRPr="008E0E7A">
        <w:rPr>
          <w:rFonts w:ascii="Arial" w:hAnsi="Arial" w:cs="Arial"/>
        </w:rPr>
        <w:t>29</w:t>
      </w:r>
      <w:r w:rsidRPr="008E0E7A">
        <w:rPr>
          <w:rFonts w:ascii="Arial" w:hAnsi="Arial" w:cs="Arial"/>
        </w:rPr>
        <w:t>, 2024</w:t>
      </w:r>
    </w:p>
    <w:p w14:paraId="3F78DFF9" w14:textId="77777777" w:rsidR="00961CA3" w:rsidRPr="008E0E7A" w:rsidRDefault="00961CA3" w:rsidP="00961CA3">
      <w:pPr>
        <w:rPr>
          <w:rFonts w:ascii="Arial" w:hAnsi="Arial" w:cs="Arial"/>
        </w:rPr>
      </w:pPr>
      <w:r w:rsidRPr="008E0E7A">
        <w:rPr>
          <w:rFonts w:ascii="Arial" w:hAnsi="Arial" w:cs="Arial"/>
        </w:rPr>
        <w:br w:type="page"/>
      </w:r>
    </w:p>
    <w:p w14:paraId="4D0819A9" w14:textId="7604575E" w:rsidR="00C1777E" w:rsidRDefault="008E0E7A" w:rsidP="008E0E7A">
      <w:pPr>
        <w:shd w:val="clear" w:color="auto" w:fill="FFFFFF"/>
        <w:spacing w:after="0" w:line="480" w:lineRule="auto"/>
        <w:jc w:val="center"/>
        <w:outlineLvl w:val="0"/>
        <w:rPr>
          <w:rFonts w:ascii="Arial" w:hAnsi="Arial" w:cs="Arial"/>
          <w:b/>
          <w:bCs/>
        </w:rPr>
      </w:pPr>
      <w:r w:rsidRPr="008E0E7A">
        <w:rPr>
          <w:rFonts w:ascii="Arial" w:hAnsi="Arial" w:cs="Arial"/>
          <w:b/>
          <w:bCs/>
        </w:rPr>
        <w:lastRenderedPageBreak/>
        <w:t>Three Week Ninety Minute Teaching Plan About Disease Prevention Through Diet</w:t>
      </w:r>
    </w:p>
    <w:p w14:paraId="40923C89" w14:textId="7FF8FC16" w:rsidR="00C1777E" w:rsidRDefault="00C1777E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In Brevard County, </w:t>
      </w:r>
      <w:r w:rsidR="00F61F40">
        <w:rPr>
          <w:rFonts w:ascii="Arial" w:hAnsi="Arial" w:cs="Arial"/>
        </w:rPr>
        <w:t>Florida, 42.6% of adult residents have increased cholesterol levels and there is a 43.1% rate of hypertension.  Among a</w:t>
      </w:r>
      <w:r w:rsidR="00F61F40">
        <w:rPr>
          <w:rFonts w:ascii="Arial" w:hAnsi="Arial" w:cs="Arial"/>
        </w:rPr>
        <w:t>dult</w:t>
      </w:r>
      <w:r w:rsidR="00F61F40">
        <w:rPr>
          <w:rFonts w:ascii="Arial" w:hAnsi="Arial" w:cs="Arial"/>
        </w:rPr>
        <w:t xml:space="preserve"> </w:t>
      </w:r>
      <w:r w:rsidR="00A5137D">
        <w:rPr>
          <w:rFonts w:ascii="Arial" w:hAnsi="Arial" w:cs="Arial"/>
        </w:rPr>
        <w:t>inhabitant</w:t>
      </w:r>
      <w:r w:rsidR="00F61F40">
        <w:rPr>
          <w:rFonts w:ascii="Arial" w:hAnsi="Arial" w:cs="Arial"/>
        </w:rPr>
        <w:t xml:space="preserve">s 87.8% have at least one risk factor for cardiovascular disease including smoking, overweight, elevated blood pressure, elevated cholesterol level, and lack of exercise. The cancer rate of </w:t>
      </w:r>
      <w:r w:rsidR="00A5137D">
        <w:rPr>
          <w:rFonts w:ascii="Arial" w:hAnsi="Arial" w:cs="Arial"/>
        </w:rPr>
        <w:t>citizens</w:t>
      </w:r>
      <w:r w:rsidR="00F61F40">
        <w:rPr>
          <w:rFonts w:ascii="Arial" w:hAnsi="Arial" w:cs="Arial"/>
        </w:rPr>
        <w:t xml:space="preserve"> is 14.2% with the most common sites being prostate, breast, and skin. Brevard county adult residents also suffer with diabetes at a rate of 14.8% and an obesity rate of 36.2%. Among children, 25.9% ages     5-17 suffer from weight problems or obesity (</w:t>
      </w:r>
      <w:proofErr w:type="spellStart"/>
      <w:r w:rsidR="00F61F40">
        <w:rPr>
          <w:rFonts w:ascii="Arial" w:hAnsi="Arial" w:cs="Arial"/>
        </w:rPr>
        <w:t>Ladapo</w:t>
      </w:r>
      <w:proofErr w:type="spellEnd"/>
      <w:r w:rsidR="00F61F40">
        <w:rPr>
          <w:rFonts w:ascii="Arial" w:hAnsi="Arial" w:cs="Arial"/>
        </w:rPr>
        <w:t xml:space="preserve"> &amp; Kissler, 2022).</w:t>
      </w:r>
      <w:r w:rsidR="00991E8B">
        <w:rPr>
          <w:rFonts w:ascii="Arial" w:hAnsi="Arial" w:cs="Arial"/>
        </w:rPr>
        <w:t xml:space="preserve"> These </w:t>
      </w:r>
      <w:r w:rsidR="004C56AB">
        <w:rPr>
          <w:rFonts w:ascii="Arial" w:hAnsi="Arial" w:cs="Arial"/>
        </w:rPr>
        <w:t xml:space="preserve">startling </w:t>
      </w:r>
      <w:r w:rsidR="00991E8B">
        <w:rPr>
          <w:rFonts w:ascii="Arial" w:hAnsi="Arial" w:cs="Arial"/>
        </w:rPr>
        <w:t xml:space="preserve">statistics </w:t>
      </w:r>
      <w:r w:rsidR="00135F66">
        <w:rPr>
          <w:rFonts w:ascii="Arial" w:hAnsi="Arial" w:cs="Arial"/>
        </w:rPr>
        <w:t>showcase an enormous problem with chronic disease in Brevard County</w:t>
      </w:r>
      <w:r w:rsidR="00FB1696">
        <w:rPr>
          <w:rFonts w:ascii="Arial" w:hAnsi="Arial" w:cs="Arial"/>
        </w:rPr>
        <w:t xml:space="preserve">. </w:t>
      </w:r>
      <w:r w:rsidR="00E7102D">
        <w:rPr>
          <w:rFonts w:ascii="Arial" w:hAnsi="Arial" w:cs="Arial"/>
        </w:rPr>
        <w:t xml:space="preserve">Education of residents </w:t>
      </w:r>
      <w:r w:rsidR="00E91E8C">
        <w:rPr>
          <w:rFonts w:ascii="Arial" w:hAnsi="Arial" w:cs="Arial"/>
        </w:rPr>
        <w:t xml:space="preserve">concerning a healthy diet </w:t>
      </w:r>
      <w:r w:rsidR="001D2388">
        <w:rPr>
          <w:rFonts w:ascii="Arial" w:hAnsi="Arial" w:cs="Arial"/>
        </w:rPr>
        <w:t>as a prevention tactic would be beneficial</w:t>
      </w:r>
      <w:r w:rsidR="00893210">
        <w:rPr>
          <w:rFonts w:ascii="Arial" w:hAnsi="Arial" w:cs="Arial"/>
        </w:rPr>
        <w:t xml:space="preserve">. </w:t>
      </w:r>
    </w:p>
    <w:p w14:paraId="6555313F" w14:textId="2C8F20E0" w:rsidR="00893210" w:rsidRDefault="00893210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Nola Pender designed a </w:t>
      </w:r>
      <w:r w:rsidR="0030239A">
        <w:rPr>
          <w:rFonts w:ascii="Arial" w:hAnsi="Arial" w:cs="Arial"/>
        </w:rPr>
        <w:t>health promotion model in 1982 to prevent patients from developing health problems</w:t>
      </w:r>
      <w:r w:rsidR="00247C25">
        <w:rPr>
          <w:rFonts w:ascii="Arial" w:hAnsi="Arial" w:cs="Arial"/>
        </w:rPr>
        <w:t>. Her model focused on illness prevention by providing patients with positive motivation. The</w:t>
      </w:r>
      <w:r w:rsidR="00CC3B1E">
        <w:rPr>
          <w:rFonts w:ascii="Arial" w:hAnsi="Arial" w:cs="Arial"/>
        </w:rPr>
        <w:t xml:space="preserve"> model was updated in 1996. This model teaches nurses to examine how the environment and life events of patients can affect their pursuit of good health</w:t>
      </w:r>
      <w:r w:rsidR="005D08F8">
        <w:rPr>
          <w:rFonts w:ascii="Arial" w:hAnsi="Arial" w:cs="Arial"/>
        </w:rPr>
        <w:t xml:space="preserve"> through healthy habits.</w:t>
      </w:r>
      <w:r w:rsidR="00915405">
        <w:rPr>
          <w:rFonts w:ascii="Arial" w:hAnsi="Arial" w:cs="Arial"/>
        </w:rPr>
        <w:t xml:space="preserve"> </w:t>
      </w:r>
      <w:r w:rsidR="00EB1E6E">
        <w:rPr>
          <w:rFonts w:ascii="Arial" w:hAnsi="Arial" w:cs="Arial"/>
        </w:rPr>
        <w:t xml:space="preserve">The model is made </w:t>
      </w:r>
      <w:r w:rsidR="00FE3E63">
        <w:rPr>
          <w:rFonts w:ascii="Arial" w:hAnsi="Arial" w:cs="Arial"/>
        </w:rPr>
        <w:t xml:space="preserve">up </w:t>
      </w:r>
      <w:r w:rsidR="00EB1E6E">
        <w:rPr>
          <w:rFonts w:ascii="Arial" w:hAnsi="Arial" w:cs="Arial"/>
        </w:rPr>
        <w:t xml:space="preserve">of the ideas of </w:t>
      </w:r>
      <w:r w:rsidR="008B7A27">
        <w:rPr>
          <w:rFonts w:ascii="Arial" w:hAnsi="Arial" w:cs="Arial"/>
        </w:rPr>
        <w:t>the en</w:t>
      </w:r>
      <w:r w:rsidR="00600D79">
        <w:rPr>
          <w:rFonts w:ascii="Arial" w:hAnsi="Arial" w:cs="Arial"/>
        </w:rPr>
        <w:t>vironment (how it affects the patient), health (how the patient cares for h</w:t>
      </w:r>
      <w:r w:rsidR="0058147D">
        <w:rPr>
          <w:rFonts w:ascii="Arial" w:hAnsi="Arial" w:cs="Arial"/>
        </w:rPr>
        <w:t>i</w:t>
      </w:r>
      <w:r w:rsidR="00600D79">
        <w:rPr>
          <w:rFonts w:ascii="Arial" w:hAnsi="Arial" w:cs="Arial"/>
        </w:rPr>
        <w:t>m</w:t>
      </w:r>
      <w:r w:rsidR="00FE3E63">
        <w:rPr>
          <w:rFonts w:ascii="Arial" w:hAnsi="Arial" w:cs="Arial"/>
        </w:rPr>
        <w:t>self</w:t>
      </w:r>
      <w:r w:rsidR="00600D79">
        <w:rPr>
          <w:rFonts w:ascii="Arial" w:hAnsi="Arial" w:cs="Arial"/>
        </w:rPr>
        <w:t xml:space="preserve">/herself to pursue the best possible physical outcome, </w:t>
      </w:r>
      <w:r w:rsidR="002A7C80">
        <w:rPr>
          <w:rFonts w:ascii="Arial" w:hAnsi="Arial" w:cs="Arial"/>
        </w:rPr>
        <w:t xml:space="preserve">person (each patient seeks his/her own well-being, nursing (assists </w:t>
      </w:r>
      <w:r w:rsidR="00DD5900">
        <w:rPr>
          <w:rFonts w:ascii="Arial" w:hAnsi="Arial" w:cs="Arial"/>
        </w:rPr>
        <w:t xml:space="preserve">the </w:t>
      </w:r>
      <w:r w:rsidR="002A7C80">
        <w:rPr>
          <w:rFonts w:ascii="Arial" w:hAnsi="Arial" w:cs="Arial"/>
        </w:rPr>
        <w:t>patient and families to seek the best possible physical outcome), and illness (poor physical outcome that affects the pursuit of physical well-being</w:t>
      </w:r>
      <w:r w:rsidR="003A69E1">
        <w:rPr>
          <w:rFonts w:ascii="Arial" w:hAnsi="Arial" w:cs="Arial"/>
        </w:rPr>
        <w:t xml:space="preserve">. Specific aspects of the model </w:t>
      </w:r>
      <w:r w:rsidR="00BA6F9F">
        <w:rPr>
          <w:rFonts w:ascii="Arial" w:hAnsi="Arial" w:cs="Arial"/>
        </w:rPr>
        <w:t xml:space="preserve">are that people will be more likely to pursue a particular </w:t>
      </w:r>
      <w:r w:rsidR="00435A20">
        <w:rPr>
          <w:rFonts w:ascii="Arial" w:hAnsi="Arial" w:cs="Arial"/>
        </w:rPr>
        <w:t xml:space="preserve">action </w:t>
      </w:r>
      <w:r w:rsidR="00733E8D">
        <w:rPr>
          <w:rFonts w:ascii="Arial" w:hAnsi="Arial" w:cs="Arial"/>
        </w:rPr>
        <w:t>when</w:t>
      </w:r>
      <w:r w:rsidR="00435A20">
        <w:rPr>
          <w:rFonts w:ascii="Arial" w:hAnsi="Arial" w:cs="Arial"/>
        </w:rPr>
        <w:t xml:space="preserve"> they expect to gain a benefit from it, when they feel</w:t>
      </w:r>
      <w:r w:rsidR="00733E8D">
        <w:rPr>
          <w:rFonts w:ascii="Arial" w:hAnsi="Arial" w:cs="Arial"/>
        </w:rPr>
        <w:t xml:space="preserve"> capable </w:t>
      </w:r>
      <w:r w:rsidR="00FC332B">
        <w:rPr>
          <w:rFonts w:ascii="Arial" w:hAnsi="Arial" w:cs="Arial"/>
        </w:rPr>
        <w:t xml:space="preserve">to complete an action, when the action is related to </w:t>
      </w:r>
      <w:r w:rsidR="00E77BCE">
        <w:rPr>
          <w:rFonts w:ascii="Arial" w:hAnsi="Arial" w:cs="Arial"/>
        </w:rPr>
        <w:t xml:space="preserve">cheerful and confident emotions, when given support by others, </w:t>
      </w:r>
      <w:r w:rsidR="00AE7AC3">
        <w:rPr>
          <w:rFonts w:ascii="Arial" w:hAnsi="Arial" w:cs="Arial"/>
        </w:rPr>
        <w:t xml:space="preserve">when </w:t>
      </w:r>
      <w:r w:rsidR="00E77BCE">
        <w:rPr>
          <w:rFonts w:ascii="Arial" w:hAnsi="Arial" w:cs="Arial"/>
        </w:rPr>
        <w:t>the</w:t>
      </w:r>
      <w:r w:rsidR="00885FA1">
        <w:rPr>
          <w:rFonts w:ascii="Arial" w:hAnsi="Arial" w:cs="Arial"/>
        </w:rPr>
        <w:t xml:space="preserve"> </w:t>
      </w:r>
      <w:r w:rsidR="00473A1F">
        <w:rPr>
          <w:rFonts w:ascii="Arial" w:hAnsi="Arial" w:cs="Arial"/>
        </w:rPr>
        <w:t>obligation to complete an action is strong, and when people can change the</w:t>
      </w:r>
      <w:r w:rsidR="00C3193B">
        <w:rPr>
          <w:rFonts w:ascii="Arial" w:hAnsi="Arial" w:cs="Arial"/>
        </w:rPr>
        <w:t xml:space="preserve"> impact of their environment</w:t>
      </w:r>
      <w:r w:rsidR="00166E56">
        <w:rPr>
          <w:rFonts w:ascii="Arial" w:hAnsi="Arial" w:cs="Arial"/>
        </w:rPr>
        <w:t xml:space="preserve">. The pursuit of an action is inhibited by </w:t>
      </w:r>
      <w:r w:rsidR="00E604EB">
        <w:rPr>
          <w:rFonts w:ascii="Arial" w:hAnsi="Arial" w:cs="Arial"/>
        </w:rPr>
        <w:t>environmental obstacles, distractions, other demands of life</w:t>
      </w:r>
      <w:r w:rsidR="00CB0688">
        <w:rPr>
          <w:rFonts w:ascii="Arial" w:hAnsi="Arial" w:cs="Arial"/>
        </w:rPr>
        <w:t>,</w:t>
      </w:r>
      <w:r w:rsidR="00E604EB">
        <w:rPr>
          <w:rFonts w:ascii="Arial" w:hAnsi="Arial" w:cs="Arial"/>
        </w:rPr>
        <w:t xml:space="preserve"> or competing pleasures</w:t>
      </w:r>
      <w:r w:rsidR="00E65D69">
        <w:rPr>
          <w:rFonts w:ascii="Arial" w:hAnsi="Arial" w:cs="Arial"/>
        </w:rPr>
        <w:t xml:space="preserve"> (</w:t>
      </w:r>
      <w:r w:rsidR="00EB2261">
        <w:rPr>
          <w:rFonts w:ascii="Arial" w:hAnsi="Arial" w:cs="Arial"/>
        </w:rPr>
        <w:t>Petiprin</w:t>
      </w:r>
      <w:r w:rsidR="00E65D69">
        <w:rPr>
          <w:rFonts w:ascii="Arial" w:hAnsi="Arial" w:cs="Arial"/>
        </w:rPr>
        <w:t>, 2023).</w:t>
      </w:r>
    </w:p>
    <w:p w14:paraId="61D7C6EF" w14:textId="00FC60AD" w:rsidR="00944A3B" w:rsidRDefault="00944A3B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People are mostly moti</w:t>
      </w:r>
      <w:r w:rsidR="00CA6FC8">
        <w:rPr>
          <w:rFonts w:ascii="Arial" w:hAnsi="Arial" w:cs="Arial"/>
        </w:rPr>
        <w:t>v</w:t>
      </w:r>
      <w:r>
        <w:rPr>
          <w:rFonts w:ascii="Arial" w:hAnsi="Arial" w:cs="Arial"/>
        </w:rPr>
        <w:t>ated by the desire to maintain i</w:t>
      </w:r>
      <w:r w:rsidR="00CA6FC8">
        <w:rPr>
          <w:rFonts w:ascii="Arial" w:hAnsi="Arial" w:cs="Arial"/>
        </w:rPr>
        <w:t xml:space="preserve">ndependence and when expecting other advantages. Patient age is another motivating factor. </w:t>
      </w:r>
      <w:r w:rsidR="00263BC8">
        <w:rPr>
          <w:rFonts w:ascii="Arial" w:hAnsi="Arial" w:cs="Arial"/>
        </w:rPr>
        <w:t xml:space="preserve">A community </w:t>
      </w:r>
      <w:r w:rsidR="001A77CC">
        <w:rPr>
          <w:rFonts w:ascii="Arial" w:hAnsi="Arial" w:cs="Arial"/>
        </w:rPr>
        <w:t>h</w:t>
      </w:r>
      <w:r w:rsidR="00263BC8">
        <w:rPr>
          <w:rFonts w:ascii="Arial" w:hAnsi="Arial" w:cs="Arial"/>
        </w:rPr>
        <w:t xml:space="preserve">ealth </w:t>
      </w:r>
      <w:r w:rsidR="001A083D">
        <w:rPr>
          <w:rFonts w:ascii="Arial" w:hAnsi="Arial" w:cs="Arial"/>
        </w:rPr>
        <w:t>related program that lasted twelve weeks or more demonstrated several benefits to older adults. These included increased physical conditioning</w:t>
      </w:r>
      <w:r w:rsidR="00851912">
        <w:rPr>
          <w:rFonts w:ascii="Arial" w:hAnsi="Arial" w:cs="Arial"/>
        </w:rPr>
        <w:t xml:space="preserve"> and</w:t>
      </w:r>
      <w:r w:rsidR="001A083D">
        <w:rPr>
          <w:rFonts w:ascii="Arial" w:hAnsi="Arial" w:cs="Arial"/>
        </w:rPr>
        <w:t xml:space="preserve"> a feeling of achievement</w:t>
      </w:r>
      <w:r w:rsidR="00253A83">
        <w:rPr>
          <w:rFonts w:ascii="Arial" w:hAnsi="Arial" w:cs="Arial"/>
        </w:rPr>
        <w:t xml:space="preserve"> and gratification spiritually. Influences on seeking healthy pursuits are family, culture, personal knowledge</w:t>
      </w:r>
      <w:r w:rsidR="00FD447B">
        <w:rPr>
          <w:rFonts w:ascii="Arial" w:hAnsi="Arial" w:cs="Arial"/>
        </w:rPr>
        <w:t>,</w:t>
      </w:r>
      <w:r w:rsidR="00253A83">
        <w:rPr>
          <w:rFonts w:ascii="Arial" w:hAnsi="Arial" w:cs="Arial"/>
        </w:rPr>
        <w:t xml:space="preserve"> life </w:t>
      </w:r>
      <w:r w:rsidR="009835A5">
        <w:rPr>
          <w:rFonts w:ascii="Arial" w:hAnsi="Arial" w:cs="Arial"/>
        </w:rPr>
        <w:t>journey</w:t>
      </w:r>
      <w:r w:rsidR="00B679F2">
        <w:rPr>
          <w:rFonts w:ascii="Arial" w:hAnsi="Arial" w:cs="Arial"/>
        </w:rPr>
        <w:t>, expected benefits, one’s personality</w:t>
      </w:r>
      <w:r w:rsidR="009F23F2">
        <w:rPr>
          <w:rFonts w:ascii="Arial" w:hAnsi="Arial" w:cs="Arial"/>
        </w:rPr>
        <w:t>,</w:t>
      </w:r>
      <w:r w:rsidR="00B679F2">
        <w:rPr>
          <w:rFonts w:ascii="Arial" w:hAnsi="Arial" w:cs="Arial"/>
        </w:rPr>
        <w:t xml:space="preserve"> social interactions</w:t>
      </w:r>
      <w:r w:rsidR="005D3145">
        <w:rPr>
          <w:rFonts w:ascii="Arial" w:hAnsi="Arial" w:cs="Arial"/>
        </w:rPr>
        <w:t>, and any impediments. A study of 139 older adults at a community center in Taiwan demonstrated that health seeking behavior was mainly tied to expe</w:t>
      </w:r>
      <w:r w:rsidR="00372B35">
        <w:rPr>
          <w:rFonts w:ascii="Arial" w:hAnsi="Arial" w:cs="Arial"/>
        </w:rPr>
        <w:t xml:space="preserve">cted advantages from participation and </w:t>
      </w:r>
      <w:r w:rsidR="00FD447B">
        <w:rPr>
          <w:rFonts w:ascii="Arial" w:hAnsi="Arial" w:cs="Arial"/>
        </w:rPr>
        <w:t xml:space="preserve">a desire for </w:t>
      </w:r>
      <w:r w:rsidR="00372B35">
        <w:rPr>
          <w:rFonts w:ascii="Arial" w:hAnsi="Arial" w:cs="Arial"/>
        </w:rPr>
        <w:t xml:space="preserve">increased ability for </w:t>
      </w:r>
      <w:r w:rsidR="009F23F2">
        <w:rPr>
          <w:rFonts w:ascii="Arial" w:hAnsi="Arial" w:cs="Arial"/>
        </w:rPr>
        <w:t>self-care</w:t>
      </w:r>
      <w:r w:rsidR="00372B35">
        <w:rPr>
          <w:rFonts w:ascii="Arial" w:hAnsi="Arial" w:cs="Arial"/>
        </w:rPr>
        <w:t xml:space="preserve">. </w:t>
      </w:r>
      <w:r w:rsidR="00127F01">
        <w:rPr>
          <w:rFonts w:ascii="Arial" w:hAnsi="Arial" w:cs="Arial"/>
        </w:rPr>
        <w:t>Pender’s</w:t>
      </w:r>
      <w:r w:rsidR="006970AF">
        <w:rPr>
          <w:rFonts w:ascii="Arial" w:hAnsi="Arial" w:cs="Arial"/>
        </w:rPr>
        <w:t xml:space="preserve"> health promotion model was beneficial in this study to help researchers predict </w:t>
      </w:r>
      <w:r w:rsidR="000F6393">
        <w:rPr>
          <w:rFonts w:ascii="Arial" w:hAnsi="Arial" w:cs="Arial"/>
        </w:rPr>
        <w:t xml:space="preserve">influencing factors upon </w:t>
      </w:r>
      <w:r w:rsidR="001A77CC">
        <w:rPr>
          <w:rFonts w:ascii="Arial" w:hAnsi="Arial" w:cs="Arial"/>
        </w:rPr>
        <w:t>older adult</w:t>
      </w:r>
      <w:r w:rsidR="00E57D80">
        <w:rPr>
          <w:rFonts w:ascii="Arial" w:hAnsi="Arial" w:cs="Arial"/>
        </w:rPr>
        <w:t>s</w:t>
      </w:r>
      <w:r w:rsidR="001A77CC">
        <w:rPr>
          <w:rFonts w:ascii="Arial" w:hAnsi="Arial" w:cs="Arial"/>
        </w:rPr>
        <w:t xml:space="preserve"> </w:t>
      </w:r>
      <w:r w:rsidR="0067742C">
        <w:rPr>
          <w:rFonts w:ascii="Arial" w:hAnsi="Arial" w:cs="Arial"/>
        </w:rPr>
        <w:t xml:space="preserve">to </w:t>
      </w:r>
      <w:r w:rsidR="001A77CC">
        <w:rPr>
          <w:rFonts w:ascii="Arial" w:hAnsi="Arial" w:cs="Arial"/>
        </w:rPr>
        <w:t>participat</w:t>
      </w:r>
      <w:r w:rsidR="0067742C">
        <w:rPr>
          <w:rFonts w:ascii="Arial" w:hAnsi="Arial" w:cs="Arial"/>
        </w:rPr>
        <w:t>e</w:t>
      </w:r>
      <w:r w:rsidR="001A77CC">
        <w:rPr>
          <w:rFonts w:ascii="Arial" w:hAnsi="Arial" w:cs="Arial"/>
        </w:rPr>
        <w:t xml:space="preserve"> in the </w:t>
      </w:r>
      <w:r w:rsidR="0067742C">
        <w:rPr>
          <w:rFonts w:ascii="Arial" w:hAnsi="Arial" w:cs="Arial"/>
        </w:rPr>
        <w:t>health program</w:t>
      </w:r>
      <w:r w:rsidR="00224D25">
        <w:rPr>
          <w:rFonts w:ascii="Arial" w:hAnsi="Arial" w:cs="Arial"/>
        </w:rPr>
        <w:t xml:space="preserve"> (Chen &amp; Hsieh, 2021)</w:t>
      </w:r>
      <w:r w:rsidR="0067742C">
        <w:rPr>
          <w:rFonts w:ascii="Arial" w:hAnsi="Arial" w:cs="Arial"/>
        </w:rPr>
        <w:t>.</w:t>
      </w:r>
    </w:p>
    <w:p w14:paraId="6A215C55" w14:textId="2BCC6F3C" w:rsidR="00062898" w:rsidRDefault="00A20EDA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One way to make application of Pender’s theory is </w:t>
      </w:r>
      <w:r w:rsidR="006E3B61">
        <w:rPr>
          <w:rFonts w:ascii="Arial" w:hAnsi="Arial" w:cs="Arial"/>
        </w:rPr>
        <w:t xml:space="preserve">for the nurse </w:t>
      </w:r>
      <w:r>
        <w:rPr>
          <w:rFonts w:ascii="Arial" w:hAnsi="Arial" w:cs="Arial"/>
        </w:rPr>
        <w:t>to asses</w:t>
      </w:r>
      <w:r w:rsidR="006F028C">
        <w:rPr>
          <w:rFonts w:ascii="Arial" w:hAnsi="Arial" w:cs="Arial"/>
        </w:rPr>
        <w:t xml:space="preserve">s clients for </w:t>
      </w:r>
      <w:r w:rsidR="00D85BD4">
        <w:rPr>
          <w:rFonts w:ascii="Arial" w:hAnsi="Arial" w:cs="Arial"/>
        </w:rPr>
        <w:t xml:space="preserve">any </w:t>
      </w:r>
      <w:r w:rsidR="006F028C">
        <w:rPr>
          <w:rFonts w:ascii="Arial" w:hAnsi="Arial" w:cs="Arial"/>
        </w:rPr>
        <w:t>obstacles</w:t>
      </w:r>
      <w:r w:rsidR="00D85BD4">
        <w:rPr>
          <w:rFonts w:ascii="Arial" w:hAnsi="Arial" w:cs="Arial"/>
        </w:rPr>
        <w:t xml:space="preserve"> they </w:t>
      </w:r>
      <w:r w:rsidR="005534D6">
        <w:rPr>
          <w:rFonts w:ascii="Arial" w:hAnsi="Arial" w:cs="Arial"/>
        </w:rPr>
        <w:t>may face</w:t>
      </w:r>
      <w:r w:rsidR="006F028C">
        <w:rPr>
          <w:rFonts w:ascii="Arial" w:hAnsi="Arial" w:cs="Arial"/>
        </w:rPr>
        <w:t xml:space="preserve"> to </w:t>
      </w:r>
      <w:r w:rsidR="00073FAE">
        <w:rPr>
          <w:rFonts w:ascii="Arial" w:hAnsi="Arial" w:cs="Arial"/>
        </w:rPr>
        <w:t>make healthy choices</w:t>
      </w:r>
      <w:r w:rsidR="00307591">
        <w:rPr>
          <w:rFonts w:ascii="Arial" w:hAnsi="Arial" w:cs="Arial"/>
        </w:rPr>
        <w:t>;</w:t>
      </w:r>
      <w:r w:rsidR="001E1B69">
        <w:rPr>
          <w:rFonts w:ascii="Arial" w:hAnsi="Arial" w:cs="Arial"/>
        </w:rPr>
        <w:t xml:space="preserve"> their beliefs on how </w:t>
      </w:r>
      <w:r w:rsidR="00BE2354">
        <w:rPr>
          <w:rFonts w:ascii="Arial" w:hAnsi="Arial" w:cs="Arial"/>
        </w:rPr>
        <w:t>a change in their manner of living</w:t>
      </w:r>
      <w:r w:rsidR="001E1B69">
        <w:rPr>
          <w:rFonts w:ascii="Arial" w:hAnsi="Arial" w:cs="Arial"/>
        </w:rPr>
        <w:t xml:space="preserve"> can benefit them</w:t>
      </w:r>
      <w:r w:rsidR="00307591">
        <w:rPr>
          <w:rFonts w:ascii="Arial" w:hAnsi="Arial" w:cs="Arial"/>
        </w:rPr>
        <w:t>;</w:t>
      </w:r>
      <w:r w:rsidR="001E1B69">
        <w:rPr>
          <w:rFonts w:ascii="Arial" w:hAnsi="Arial" w:cs="Arial"/>
        </w:rPr>
        <w:t xml:space="preserve"> and their ability to make </w:t>
      </w:r>
      <w:r w:rsidR="006E3B61">
        <w:rPr>
          <w:rFonts w:ascii="Arial" w:hAnsi="Arial" w:cs="Arial"/>
        </w:rPr>
        <w:t xml:space="preserve">healthy </w:t>
      </w:r>
      <w:r w:rsidR="001E1B69">
        <w:rPr>
          <w:rFonts w:ascii="Arial" w:hAnsi="Arial" w:cs="Arial"/>
        </w:rPr>
        <w:t>changes in lifestyle</w:t>
      </w:r>
      <w:r w:rsidR="006E3B61">
        <w:rPr>
          <w:rFonts w:ascii="Arial" w:hAnsi="Arial" w:cs="Arial"/>
        </w:rPr>
        <w:t xml:space="preserve">. The nurse can then compose a </w:t>
      </w:r>
      <w:r w:rsidR="001B7C22">
        <w:rPr>
          <w:rFonts w:ascii="Arial" w:hAnsi="Arial" w:cs="Arial"/>
        </w:rPr>
        <w:t>teach</w:t>
      </w:r>
      <w:r w:rsidR="006E3B61">
        <w:rPr>
          <w:rFonts w:ascii="Arial" w:hAnsi="Arial" w:cs="Arial"/>
        </w:rPr>
        <w:t>ing plan based on the assessment (</w:t>
      </w:r>
      <w:proofErr w:type="spellStart"/>
      <w:r w:rsidR="00E9286F">
        <w:rPr>
          <w:rFonts w:ascii="Arial" w:hAnsi="Arial" w:cs="Arial"/>
        </w:rPr>
        <w:t>Ngwazini</w:t>
      </w:r>
      <w:proofErr w:type="spellEnd"/>
      <w:r w:rsidR="00E9286F">
        <w:rPr>
          <w:rFonts w:ascii="Arial" w:hAnsi="Arial" w:cs="Arial"/>
        </w:rPr>
        <w:t>, 2022).</w:t>
      </w:r>
    </w:p>
    <w:p w14:paraId="0FCC93E7" w14:textId="25CA178E" w:rsidR="00375B7A" w:rsidRDefault="00375B7A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F562A">
        <w:rPr>
          <w:rFonts w:ascii="Arial" w:hAnsi="Arial" w:cs="Arial"/>
        </w:rPr>
        <w:t>The term p</w:t>
      </w:r>
      <w:r>
        <w:rPr>
          <w:rFonts w:ascii="Arial" w:hAnsi="Arial" w:cs="Arial"/>
        </w:rPr>
        <w:t xml:space="preserve">opulation health needs </w:t>
      </w:r>
      <w:r w:rsidR="00F74E2D">
        <w:rPr>
          <w:rFonts w:ascii="Arial" w:hAnsi="Arial" w:cs="Arial"/>
        </w:rPr>
        <w:t xml:space="preserve">refers </w:t>
      </w:r>
      <w:r>
        <w:rPr>
          <w:rFonts w:ascii="Arial" w:hAnsi="Arial" w:cs="Arial"/>
        </w:rPr>
        <w:t xml:space="preserve">to </w:t>
      </w:r>
      <w:r w:rsidR="00D85C60">
        <w:rPr>
          <w:rFonts w:ascii="Arial" w:hAnsi="Arial" w:cs="Arial"/>
        </w:rPr>
        <w:t>how the health of a particular group of people is impacted by the environment, social factors, genetics, and personal behaviors</w:t>
      </w:r>
      <w:r w:rsidR="00BE3FBF">
        <w:rPr>
          <w:rFonts w:ascii="Arial" w:hAnsi="Arial" w:cs="Arial"/>
        </w:rPr>
        <w:t xml:space="preserve"> (Arkhipova-Jenkins &amp; </w:t>
      </w:r>
      <w:proofErr w:type="spellStart"/>
      <w:r w:rsidR="00BE3FBF">
        <w:rPr>
          <w:rFonts w:ascii="Arial" w:hAnsi="Arial" w:cs="Arial"/>
        </w:rPr>
        <w:t>Rajupet</w:t>
      </w:r>
      <w:proofErr w:type="spellEnd"/>
      <w:r w:rsidR="00BE3FBF">
        <w:rPr>
          <w:rFonts w:ascii="Arial" w:hAnsi="Arial" w:cs="Arial"/>
        </w:rPr>
        <w:t>, 202</w:t>
      </w:r>
      <w:r w:rsidR="00C33B6E">
        <w:rPr>
          <w:rFonts w:ascii="Arial" w:hAnsi="Arial" w:cs="Arial"/>
        </w:rPr>
        <w:t>4</w:t>
      </w:r>
      <w:r w:rsidR="00BE3FBF">
        <w:rPr>
          <w:rFonts w:ascii="Arial" w:hAnsi="Arial" w:cs="Arial"/>
        </w:rPr>
        <w:t>)</w:t>
      </w:r>
      <w:r w:rsidR="00D85C60">
        <w:rPr>
          <w:rFonts w:ascii="Arial" w:hAnsi="Arial" w:cs="Arial"/>
        </w:rPr>
        <w:t xml:space="preserve">. </w:t>
      </w:r>
      <w:r w:rsidR="000C7458">
        <w:rPr>
          <w:rFonts w:ascii="Arial" w:hAnsi="Arial" w:cs="Arial"/>
        </w:rPr>
        <w:t xml:space="preserve">There is a need </w:t>
      </w:r>
      <w:r w:rsidR="00F74E2D">
        <w:rPr>
          <w:rFonts w:ascii="Arial" w:hAnsi="Arial" w:cs="Arial"/>
        </w:rPr>
        <w:t>to</w:t>
      </w:r>
      <w:r w:rsidR="000C7458">
        <w:rPr>
          <w:rFonts w:ascii="Arial" w:hAnsi="Arial" w:cs="Arial"/>
        </w:rPr>
        <w:t xml:space="preserve"> </w:t>
      </w:r>
      <w:r w:rsidR="00393A69">
        <w:rPr>
          <w:rFonts w:ascii="Arial" w:hAnsi="Arial" w:cs="Arial"/>
        </w:rPr>
        <w:t>diminish</w:t>
      </w:r>
      <w:r w:rsidR="00F74E2D">
        <w:rPr>
          <w:rFonts w:ascii="Arial" w:hAnsi="Arial" w:cs="Arial"/>
        </w:rPr>
        <w:t xml:space="preserve"> </w:t>
      </w:r>
      <w:r w:rsidR="00DA5EF2">
        <w:rPr>
          <w:rFonts w:ascii="Arial" w:hAnsi="Arial" w:cs="Arial"/>
        </w:rPr>
        <w:t>the risk</w:t>
      </w:r>
      <w:r w:rsidR="00393A69">
        <w:rPr>
          <w:rFonts w:ascii="Arial" w:hAnsi="Arial" w:cs="Arial"/>
        </w:rPr>
        <w:t xml:space="preserve"> factors for chronic disease </w:t>
      </w:r>
      <w:r w:rsidR="00221450">
        <w:rPr>
          <w:rFonts w:ascii="Arial" w:hAnsi="Arial" w:cs="Arial"/>
        </w:rPr>
        <w:t>among the residents of</w:t>
      </w:r>
      <w:r w:rsidR="00393A69">
        <w:rPr>
          <w:rFonts w:ascii="Arial" w:hAnsi="Arial" w:cs="Arial"/>
        </w:rPr>
        <w:t xml:space="preserve"> Brevard County, FL</w:t>
      </w:r>
      <w:r w:rsidR="00500D53">
        <w:rPr>
          <w:rFonts w:ascii="Arial" w:hAnsi="Arial" w:cs="Arial"/>
        </w:rPr>
        <w:t xml:space="preserve">. That is </w:t>
      </w:r>
      <w:r w:rsidR="003237E5">
        <w:rPr>
          <w:rFonts w:ascii="Arial" w:hAnsi="Arial" w:cs="Arial"/>
        </w:rPr>
        <w:t>the purpose for this teaching plan to be implemented among patrons at the community library.</w:t>
      </w:r>
      <w:r w:rsidR="006F2B2A">
        <w:rPr>
          <w:rFonts w:ascii="Arial" w:hAnsi="Arial" w:cs="Arial"/>
        </w:rPr>
        <w:t xml:space="preserve"> </w:t>
      </w:r>
      <w:r w:rsidR="00AF7FB1">
        <w:rPr>
          <w:rFonts w:ascii="Arial" w:hAnsi="Arial" w:cs="Arial"/>
        </w:rPr>
        <w:t>The library is open to all citizens of all ages</w:t>
      </w:r>
      <w:r w:rsidR="00BC7DAB">
        <w:rPr>
          <w:rFonts w:ascii="Arial" w:hAnsi="Arial" w:cs="Arial"/>
        </w:rPr>
        <w:t xml:space="preserve">, sexes, and races, making it an ideal </w:t>
      </w:r>
      <w:r w:rsidR="00DA5EF2">
        <w:rPr>
          <w:rFonts w:ascii="Arial" w:hAnsi="Arial" w:cs="Arial"/>
        </w:rPr>
        <w:t xml:space="preserve">setting for the classes to reach the community. </w:t>
      </w:r>
      <w:r w:rsidR="006F2B2A">
        <w:rPr>
          <w:rFonts w:ascii="Arial" w:hAnsi="Arial" w:cs="Arial"/>
        </w:rPr>
        <w:t xml:space="preserve">The </w:t>
      </w:r>
      <w:r w:rsidR="004C4F59">
        <w:rPr>
          <w:rFonts w:ascii="Arial" w:hAnsi="Arial" w:cs="Arial"/>
        </w:rPr>
        <w:t xml:space="preserve">educational plan is for </w:t>
      </w:r>
      <w:r w:rsidR="008D51E1">
        <w:rPr>
          <w:rFonts w:ascii="Arial" w:hAnsi="Arial" w:cs="Arial"/>
        </w:rPr>
        <w:t>one</w:t>
      </w:r>
      <w:r w:rsidR="00F11AC4">
        <w:rPr>
          <w:rFonts w:ascii="Arial" w:hAnsi="Arial" w:cs="Arial"/>
        </w:rPr>
        <w:t xml:space="preserve"> ninety-minute</w:t>
      </w:r>
      <w:r w:rsidR="004C4F59">
        <w:rPr>
          <w:rFonts w:ascii="Arial" w:hAnsi="Arial" w:cs="Arial"/>
        </w:rPr>
        <w:t xml:space="preserve"> session once per week</w:t>
      </w:r>
      <w:r w:rsidR="008D51E1">
        <w:rPr>
          <w:rFonts w:ascii="Arial" w:hAnsi="Arial" w:cs="Arial"/>
        </w:rPr>
        <w:t xml:space="preserve"> for three weeks</w:t>
      </w:r>
      <w:r w:rsidR="00F11AC4">
        <w:rPr>
          <w:rFonts w:ascii="Arial" w:hAnsi="Arial" w:cs="Arial"/>
        </w:rPr>
        <w:t xml:space="preserve">. </w:t>
      </w:r>
      <w:r w:rsidR="00591D1D">
        <w:rPr>
          <w:rFonts w:ascii="Arial" w:hAnsi="Arial" w:cs="Arial"/>
        </w:rPr>
        <w:t xml:space="preserve">The overall goal </w:t>
      </w:r>
      <w:r w:rsidR="00537291">
        <w:rPr>
          <w:rFonts w:ascii="Arial" w:hAnsi="Arial" w:cs="Arial"/>
        </w:rPr>
        <w:t xml:space="preserve">and expected outcome </w:t>
      </w:r>
      <w:r w:rsidR="00591D1D">
        <w:rPr>
          <w:rFonts w:ascii="Arial" w:hAnsi="Arial" w:cs="Arial"/>
        </w:rPr>
        <w:t xml:space="preserve">of the </w:t>
      </w:r>
      <w:r w:rsidR="00765437">
        <w:rPr>
          <w:rFonts w:ascii="Arial" w:hAnsi="Arial" w:cs="Arial"/>
        </w:rPr>
        <w:t>educational sessions</w:t>
      </w:r>
      <w:r w:rsidR="00D250BC">
        <w:rPr>
          <w:rFonts w:ascii="Arial" w:hAnsi="Arial" w:cs="Arial"/>
        </w:rPr>
        <w:t xml:space="preserve"> once completed</w:t>
      </w:r>
      <w:r w:rsidR="00765437">
        <w:rPr>
          <w:rFonts w:ascii="Arial" w:hAnsi="Arial" w:cs="Arial"/>
        </w:rPr>
        <w:t xml:space="preserve"> is for library patrons to be able to describe which foods are </w:t>
      </w:r>
      <w:r w:rsidR="00431226">
        <w:rPr>
          <w:rFonts w:ascii="Arial" w:hAnsi="Arial" w:cs="Arial"/>
        </w:rPr>
        <w:t xml:space="preserve">the </w:t>
      </w:r>
      <w:r w:rsidR="00765437">
        <w:rPr>
          <w:rFonts w:ascii="Arial" w:hAnsi="Arial" w:cs="Arial"/>
        </w:rPr>
        <w:t xml:space="preserve">most effective to minimize </w:t>
      </w:r>
      <w:r w:rsidR="00D250BC">
        <w:rPr>
          <w:rFonts w:ascii="Arial" w:hAnsi="Arial" w:cs="Arial"/>
        </w:rPr>
        <w:t xml:space="preserve">the risk for developing </w:t>
      </w:r>
      <w:r w:rsidR="00765437">
        <w:rPr>
          <w:rFonts w:ascii="Arial" w:hAnsi="Arial" w:cs="Arial"/>
        </w:rPr>
        <w:t xml:space="preserve">chronic disease. </w:t>
      </w:r>
      <w:r w:rsidR="00F11AC4">
        <w:rPr>
          <w:rFonts w:ascii="Arial" w:hAnsi="Arial" w:cs="Arial"/>
        </w:rPr>
        <w:t xml:space="preserve">The </w:t>
      </w:r>
      <w:r w:rsidR="004642F7">
        <w:rPr>
          <w:rFonts w:ascii="Arial" w:hAnsi="Arial" w:cs="Arial"/>
        </w:rPr>
        <w:t xml:space="preserve">first session </w:t>
      </w:r>
      <w:r w:rsidR="00E51441">
        <w:rPr>
          <w:rFonts w:ascii="Arial" w:hAnsi="Arial" w:cs="Arial"/>
        </w:rPr>
        <w:t xml:space="preserve">will cover the </w:t>
      </w:r>
      <w:r w:rsidR="00D15E7F">
        <w:rPr>
          <w:rFonts w:ascii="Arial" w:hAnsi="Arial" w:cs="Arial"/>
        </w:rPr>
        <w:t>relationship between diet and diabetes. The second session will be about how diet affects heart disease</w:t>
      </w:r>
      <w:r w:rsidR="00DA0AD4">
        <w:rPr>
          <w:rFonts w:ascii="Arial" w:hAnsi="Arial" w:cs="Arial"/>
        </w:rPr>
        <w:t xml:space="preserve">. The third educational session will </w:t>
      </w:r>
      <w:r w:rsidR="00DA0AD4">
        <w:rPr>
          <w:rFonts w:ascii="Arial" w:hAnsi="Arial" w:cs="Arial"/>
        </w:rPr>
        <w:lastRenderedPageBreak/>
        <w:t>explain the relationship between diet and cancer.</w:t>
      </w:r>
      <w:r w:rsidR="00CC4930">
        <w:rPr>
          <w:rFonts w:ascii="Arial" w:hAnsi="Arial" w:cs="Arial"/>
        </w:rPr>
        <w:t xml:space="preserve"> </w:t>
      </w:r>
      <w:r w:rsidR="00525438">
        <w:rPr>
          <w:rFonts w:ascii="Arial" w:hAnsi="Arial" w:cs="Arial"/>
        </w:rPr>
        <w:t>To</w:t>
      </w:r>
      <w:r w:rsidR="00395403">
        <w:rPr>
          <w:rFonts w:ascii="Arial" w:hAnsi="Arial" w:cs="Arial"/>
        </w:rPr>
        <w:t xml:space="preserve"> incorporate Pender’s </w:t>
      </w:r>
      <w:r w:rsidR="00DC71A2">
        <w:rPr>
          <w:rFonts w:ascii="Arial" w:hAnsi="Arial" w:cs="Arial"/>
        </w:rPr>
        <w:t>h</w:t>
      </w:r>
      <w:r w:rsidR="00317C90">
        <w:rPr>
          <w:rFonts w:ascii="Arial" w:hAnsi="Arial" w:cs="Arial"/>
        </w:rPr>
        <w:t xml:space="preserve">ealth </w:t>
      </w:r>
      <w:r w:rsidR="00DC71A2">
        <w:rPr>
          <w:rFonts w:ascii="Arial" w:hAnsi="Arial" w:cs="Arial"/>
        </w:rPr>
        <w:t>p</w:t>
      </w:r>
      <w:r w:rsidR="00317C90">
        <w:rPr>
          <w:rFonts w:ascii="Arial" w:hAnsi="Arial" w:cs="Arial"/>
        </w:rPr>
        <w:t xml:space="preserve">romotion </w:t>
      </w:r>
      <w:r w:rsidR="00DC71A2">
        <w:rPr>
          <w:rFonts w:ascii="Arial" w:hAnsi="Arial" w:cs="Arial"/>
        </w:rPr>
        <w:t>m</w:t>
      </w:r>
      <w:r w:rsidR="00317C90">
        <w:rPr>
          <w:rFonts w:ascii="Arial" w:hAnsi="Arial" w:cs="Arial"/>
        </w:rPr>
        <w:t>odel</w:t>
      </w:r>
      <w:r w:rsidR="00DC71A2">
        <w:rPr>
          <w:rFonts w:ascii="Arial" w:hAnsi="Arial" w:cs="Arial"/>
        </w:rPr>
        <w:t>,</w:t>
      </w:r>
      <w:r w:rsidR="00317C90">
        <w:rPr>
          <w:rFonts w:ascii="Arial" w:hAnsi="Arial" w:cs="Arial"/>
        </w:rPr>
        <w:t xml:space="preserve"> e</w:t>
      </w:r>
      <w:r w:rsidR="00F45FF5">
        <w:rPr>
          <w:rFonts w:ascii="Arial" w:hAnsi="Arial" w:cs="Arial"/>
        </w:rPr>
        <w:t xml:space="preserve">ach teaching session contains a group discussion in which </w:t>
      </w:r>
      <w:r w:rsidR="003E4AD5">
        <w:rPr>
          <w:rFonts w:ascii="Arial" w:hAnsi="Arial" w:cs="Arial"/>
        </w:rPr>
        <w:t>library patrons will discuss the chronic disease being studied</w:t>
      </w:r>
      <w:r w:rsidR="00726BFD">
        <w:rPr>
          <w:rFonts w:ascii="Arial" w:hAnsi="Arial" w:cs="Arial"/>
        </w:rPr>
        <w:t xml:space="preserve">, </w:t>
      </w:r>
      <w:r w:rsidR="003E4AD5">
        <w:rPr>
          <w:rFonts w:ascii="Arial" w:hAnsi="Arial" w:cs="Arial"/>
        </w:rPr>
        <w:t>how it affects them</w:t>
      </w:r>
      <w:r w:rsidR="00CA387A">
        <w:rPr>
          <w:rFonts w:ascii="Arial" w:hAnsi="Arial" w:cs="Arial"/>
        </w:rPr>
        <w:t xml:space="preserve"> and people they may know</w:t>
      </w:r>
      <w:r w:rsidR="00726BFD">
        <w:rPr>
          <w:rFonts w:ascii="Arial" w:hAnsi="Arial" w:cs="Arial"/>
        </w:rPr>
        <w:t>,</w:t>
      </w:r>
      <w:r w:rsidR="003E4AD5">
        <w:rPr>
          <w:rFonts w:ascii="Arial" w:hAnsi="Arial" w:cs="Arial"/>
        </w:rPr>
        <w:t xml:space="preserve"> and</w:t>
      </w:r>
      <w:r w:rsidR="00317C90">
        <w:rPr>
          <w:rFonts w:ascii="Arial" w:hAnsi="Arial" w:cs="Arial"/>
        </w:rPr>
        <w:t xml:space="preserve"> any barriers they may face to </w:t>
      </w:r>
      <w:r w:rsidR="00FD5826">
        <w:rPr>
          <w:rFonts w:ascii="Arial" w:hAnsi="Arial" w:cs="Arial"/>
        </w:rPr>
        <w:t>make necessary lifestyle changes to minimize their disease risk.</w:t>
      </w:r>
    </w:p>
    <w:p w14:paraId="2F89D5BF" w14:textId="7E1FF8C4" w:rsidR="00A139BB" w:rsidRDefault="00500E26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B0F83">
        <w:rPr>
          <w:rFonts w:ascii="Arial" w:hAnsi="Arial" w:cs="Arial"/>
        </w:rPr>
        <w:t>The cognitive domain</w:t>
      </w:r>
      <w:r w:rsidR="00F67A14">
        <w:rPr>
          <w:rFonts w:ascii="Arial" w:hAnsi="Arial" w:cs="Arial"/>
        </w:rPr>
        <w:t xml:space="preserve"> is </w:t>
      </w:r>
      <w:r w:rsidR="00C67A71">
        <w:rPr>
          <w:rFonts w:ascii="Arial" w:hAnsi="Arial" w:cs="Arial"/>
        </w:rPr>
        <w:t xml:space="preserve">a categorization of learning that incorporates </w:t>
      </w:r>
      <w:r w:rsidR="00C3569D">
        <w:rPr>
          <w:rFonts w:ascii="Arial" w:hAnsi="Arial" w:cs="Arial"/>
        </w:rPr>
        <w:t>thinking and understanding</w:t>
      </w:r>
      <w:r w:rsidR="00DD2FB3">
        <w:rPr>
          <w:rFonts w:ascii="Arial" w:hAnsi="Arial" w:cs="Arial"/>
        </w:rPr>
        <w:t xml:space="preserve"> to increase the knowledge of the learner.</w:t>
      </w:r>
      <w:r w:rsidR="00BA2190">
        <w:rPr>
          <w:rFonts w:ascii="Arial" w:hAnsi="Arial" w:cs="Arial"/>
        </w:rPr>
        <w:t xml:space="preserve"> The affective domain </w:t>
      </w:r>
      <w:r w:rsidR="0058455A">
        <w:rPr>
          <w:rFonts w:ascii="Arial" w:hAnsi="Arial" w:cs="Arial"/>
        </w:rPr>
        <w:t xml:space="preserve">encompasses </w:t>
      </w:r>
      <w:r w:rsidR="006D6BA1">
        <w:rPr>
          <w:rFonts w:ascii="Arial" w:hAnsi="Arial" w:cs="Arial"/>
        </w:rPr>
        <w:t>emotions, attitudes, and beliefs</w:t>
      </w:r>
      <w:r w:rsidR="00E540F4">
        <w:rPr>
          <w:rFonts w:ascii="Arial" w:hAnsi="Arial" w:cs="Arial"/>
        </w:rPr>
        <w:t xml:space="preserve"> as related to learning. </w:t>
      </w:r>
      <w:r w:rsidR="00B7768F">
        <w:rPr>
          <w:rFonts w:ascii="Arial" w:hAnsi="Arial" w:cs="Arial"/>
        </w:rPr>
        <w:t xml:space="preserve">Incorporating this domain </w:t>
      </w:r>
      <w:r w:rsidR="00A923C8">
        <w:rPr>
          <w:rFonts w:ascii="Arial" w:hAnsi="Arial" w:cs="Arial"/>
        </w:rPr>
        <w:t xml:space="preserve">into a teaching plan helps the client personalize the topic. </w:t>
      </w:r>
      <w:r w:rsidR="00E540F4">
        <w:rPr>
          <w:rFonts w:ascii="Arial" w:hAnsi="Arial" w:cs="Arial"/>
        </w:rPr>
        <w:t xml:space="preserve">The psychomotor domain </w:t>
      </w:r>
      <w:r w:rsidR="00F613F4">
        <w:rPr>
          <w:rFonts w:ascii="Arial" w:hAnsi="Arial" w:cs="Arial"/>
        </w:rPr>
        <w:t>consists of physical skills</w:t>
      </w:r>
      <w:r w:rsidR="006C7E7D">
        <w:rPr>
          <w:rFonts w:ascii="Arial" w:hAnsi="Arial" w:cs="Arial"/>
        </w:rPr>
        <w:t xml:space="preserve"> and learning is often hands-on</w:t>
      </w:r>
      <w:r w:rsidR="00657A36">
        <w:rPr>
          <w:rFonts w:ascii="Arial" w:hAnsi="Arial" w:cs="Arial"/>
        </w:rPr>
        <w:t xml:space="preserve">. </w:t>
      </w:r>
      <w:r w:rsidR="00556F1A">
        <w:rPr>
          <w:rFonts w:ascii="Arial" w:hAnsi="Arial" w:cs="Arial"/>
        </w:rPr>
        <w:t>All three domains work together</w:t>
      </w:r>
      <w:r w:rsidR="00C77DBF">
        <w:rPr>
          <w:rFonts w:ascii="Arial" w:hAnsi="Arial" w:cs="Arial"/>
        </w:rPr>
        <w:t xml:space="preserve"> to increase learning</w:t>
      </w:r>
      <w:r w:rsidR="0027076D">
        <w:rPr>
          <w:rFonts w:ascii="Arial" w:hAnsi="Arial" w:cs="Arial"/>
        </w:rPr>
        <w:t xml:space="preserve"> (Bastable, </w:t>
      </w:r>
      <w:r w:rsidR="009B369A">
        <w:rPr>
          <w:rFonts w:ascii="Arial" w:hAnsi="Arial" w:cs="Arial"/>
        </w:rPr>
        <w:t>2023)</w:t>
      </w:r>
      <w:r w:rsidR="00C77DBF">
        <w:rPr>
          <w:rFonts w:ascii="Arial" w:hAnsi="Arial" w:cs="Arial"/>
        </w:rPr>
        <w:t xml:space="preserve">. The healthy diet teaching plan incorporates objectives from all three </w:t>
      </w:r>
      <w:r w:rsidR="0027076D">
        <w:rPr>
          <w:rFonts w:ascii="Arial" w:hAnsi="Arial" w:cs="Arial"/>
        </w:rPr>
        <w:t>domains.</w:t>
      </w:r>
      <w:r w:rsidR="004952D1">
        <w:rPr>
          <w:rFonts w:ascii="Arial" w:hAnsi="Arial" w:cs="Arial"/>
        </w:rPr>
        <w:t xml:space="preserve"> Learning is maximized when lectures are no more than fifteen minutes</w:t>
      </w:r>
      <w:r w:rsidR="0090687A">
        <w:rPr>
          <w:rFonts w:ascii="Arial" w:hAnsi="Arial" w:cs="Arial"/>
        </w:rPr>
        <w:t xml:space="preserve"> and when several teaching sty</w:t>
      </w:r>
      <w:r w:rsidR="00861450">
        <w:rPr>
          <w:rFonts w:ascii="Arial" w:hAnsi="Arial" w:cs="Arial"/>
        </w:rPr>
        <w:t>l</w:t>
      </w:r>
      <w:r w:rsidR="0090687A">
        <w:rPr>
          <w:rFonts w:ascii="Arial" w:hAnsi="Arial" w:cs="Arial"/>
        </w:rPr>
        <w:t xml:space="preserve">es are implemented as well as when information is reiterated (Bastable, 2023). </w:t>
      </w:r>
      <w:r w:rsidR="00657606">
        <w:rPr>
          <w:rFonts w:ascii="Arial" w:hAnsi="Arial" w:cs="Arial"/>
        </w:rPr>
        <w:t>For this reason, the teaching plan for each session is broken up into</w:t>
      </w:r>
      <w:r w:rsidR="00A95B35">
        <w:rPr>
          <w:rFonts w:ascii="Arial" w:hAnsi="Arial" w:cs="Arial"/>
        </w:rPr>
        <w:t xml:space="preserve"> three divisions of the</w:t>
      </w:r>
      <w:r w:rsidR="00057577">
        <w:rPr>
          <w:rFonts w:ascii="Arial" w:hAnsi="Arial" w:cs="Arial"/>
        </w:rPr>
        <w:t xml:space="preserve"> main</w:t>
      </w:r>
      <w:r w:rsidR="00A95B35">
        <w:rPr>
          <w:rFonts w:ascii="Arial" w:hAnsi="Arial" w:cs="Arial"/>
        </w:rPr>
        <w:t xml:space="preserve"> topic. </w:t>
      </w:r>
      <w:r w:rsidR="00E425E8">
        <w:rPr>
          <w:rFonts w:ascii="Arial" w:hAnsi="Arial" w:cs="Arial"/>
        </w:rPr>
        <w:t xml:space="preserve">Each </w:t>
      </w:r>
      <w:r w:rsidR="00C51D83">
        <w:rPr>
          <w:rFonts w:ascii="Arial" w:hAnsi="Arial" w:cs="Arial"/>
        </w:rPr>
        <w:t>division consists of a</w:t>
      </w:r>
      <w:r w:rsidR="00E425E8">
        <w:rPr>
          <w:rFonts w:ascii="Arial" w:hAnsi="Arial" w:cs="Arial"/>
        </w:rPr>
        <w:t xml:space="preserve"> </w:t>
      </w:r>
      <w:r w:rsidR="00503B6E">
        <w:rPr>
          <w:rFonts w:ascii="Arial" w:hAnsi="Arial" w:cs="Arial"/>
        </w:rPr>
        <w:t>ten</w:t>
      </w:r>
      <w:r w:rsidR="00057577">
        <w:rPr>
          <w:rFonts w:ascii="Arial" w:hAnsi="Arial" w:cs="Arial"/>
        </w:rPr>
        <w:t>-minute</w:t>
      </w:r>
      <w:r w:rsidR="00634BED">
        <w:rPr>
          <w:rFonts w:ascii="Arial" w:hAnsi="Arial" w:cs="Arial"/>
        </w:rPr>
        <w:t xml:space="preserve"> </w:t>
      </w:r>
      <w:r w:rsidR="00775833">
        <w:rPr>
          <w:rFonts w:ascii="Arial" w:hAnsi="Arial" w:cs="Arial"/>
        </w:rPr>
        <w:t xml:space="preserve">PowerPoint </w:t>
      </w:r>
      <w:r w:rsidR="00634BED">
        <w:rPr>
          <w:rFonts w:ascii="Arial" w:hAnsi="Arial" w:cs="Arial"/>
        </w:rPr>
        <w:t xml:space="preserve">lecture followed by </w:t>
      </w:r>
      <w:r w:rsidR="00FA2906">
        <w:rPr>
          <w:rFonts w:ascii="Arial" w:hAnsi="Arial" w:cs="Arial"/>
        </w:rPr>
        <w:t xml:space="preserve">a total of fifteen minutes of </w:t>
      </w:r>
      <w:r w:rsidR="00634BED">
        <w:rPr>
          <w:rFonts w:ascii="Arial" w:hAnsi="Arial" w:cs="Arial"/>
        </w:rPr>
        <w:t>activities</w:t>
      </w:r>
      <w:r w:rsidR="00753969">
        <w:rPr>
          <w:rFonts w:ascii="Arial" w:hAnsi="Arial" w:cs="Arial"/>
        </w:rPr>
        <w:t xml:space="preserve">. A review is conducted at the end of </w:t>
      </w:r>
      <w:r w:rsidR="00E003E3">
        <w:rPr>
          <w:rFonts w:ascii="Arial" w:hAnsi="Arial" w:cs="Arial"/>
        </w:rPr>
        <w:t>each</w:t>
      </w:r>
      <w:r w:rsidR="00753969">
        <w:rPr>
          <w:rFonts w:ascii="Arial" w:hAnsi="Arial" w:cs="Arial"/>
        </w:rPr>
        <w:t xml:space="preserve"> learning session.</w:t>
      </w:r>
      <w:r w:rsidR="00C014B0">
        <w:rPr>
          <w:rFonts w:ascii="Arial" w:hAnsi="Arial" w:cs="Arial"/>
        </w:rPr>
        <w:t xml:space="preserve"> </w:t>
      </w:r>
      <w:r w:rsidR="004B5DB4">
        <w:rPr>
          <w:rFonts w:ascii="Arial" w:hAnsi="Arial" w:cs="Arial"/>
        </w:rPr>
        <w:t>Learning is evaluated</w:t>
      </w:r>
      <w:r w:rsidR="005B7C8D">
        <w:rPr>
          <w:rFonts w:ascii="Arial" w:hAnsi="Arial" w:cs="Arial"/>
        </w:rPr>
        <w:t xml:space="preserve"> by asking the clients to teach the information back and to answer questions about the </w:t>
      </w:r>
      <w:r w:rsidR="000D3379">
        <w:rPr>
          <w:rFonts w:ascii="Arial" w:hAnsi="Arial" w:cs="Arial"/>
        </w:rPr>
        <w:t xml:space="preserve">educational </w:t>
      </w:r>
      <w:r w:rsidR="005B7C8D">
        <w:rPr>
          <w:rFonts w:ascii="Arial" w:hAnsi="Arial" w:cs="Arial"/>
        </w:rPr>
        <w:t>content.</w:t>
      </w:r>
      <w:r w:rsidR="008E52C3">
        <w:rPr>
          <w:rFonts w:ascii="Arial" w:hAnsi="Arial" w:cs="Arial"/>
        </w:rPr>
        <w:t xml:space="preserve"> </w:t>
      </w:r>
      <w:r w:rsidR="002F6C72">
        <w:rPr>
          <w:rFonts w:ascii="Arial" w:hAnsi="Arial" w:cs="Arial"/>
        </w:rPr>
        <w:t xml:space="preserve">Necessary resources for the course include case studies, </w:t>
      </w:r>
      <w:r w:rsidR="00411622">
        <w:rPr>
          <w:rFonts w:ascii="Arial" w:hAnsi="Arial" w:cs="Arial"/>
        </w:rPr>
        <w:t xml:space="preserve">the </w:t>
      </w:r>
      <w:r w:rsidR="002F6C72">
        <w:rPr>
          <w:rFonts w:ascii="Arial" w:hAnsi="Arial" w:cs="Arial"/>
        </w:rPr>
        <w:t>creation of PowerPoint presentation</w:t>
      </w:r>
      <w:r w:rsidR="00411622">
        <w:rPr>
          <w:rFonts w:ascii="Arial" w:hAnsi="Arial" w:cs="Arial"/>
        </w:rPr>
        <w:t>s</w:t>
      </w:r>
      <w:r w:rsidR="00E165AB">
        <w:rPr>
          <w:rFonts w:ascii="Arial" w:hAnsi="Arial" w:cs="Arial"/>
        </w:rPr>
        <w:t xml:space="preserve">, </w:t>
      </w:r>
      <w:r w:rsidR="002F6C72">
        <w:rPr>
          <w:rFonts w:ascii="Arial" w:hAnsi="Arial" w:cs="Arial"/>
        </w:rPr>
        <w:t xml:space="preserve">pictures to be </w:t>
      </w:r>
      <w:r w:rsidR="008E5C07">
        <w:rPr>
          <w:rFonts w:ascii="Arial" w:hAnsi="Arial" w:cs="Arial"/>
        </w:rPr>
        <w:t xml:space="preserve">used with </w:t>
      </w:r>
      <w:r w:rsidR="00411622">
        <w:rPr>
          <w:rFonts w:ascii="Arial" w:hAnsi="Arial" w:cs="Arial"/>
        </w:rPr>
        <w:t xml:space="preserve">an </w:t>
      </w:r>
      <w:r w:rsidR="008E5C07">
        <w:rPr>
          <w:rFonts w:ascii="Arial" w:hAnsi="Arial" w:cs="Arial"/>
        </w:rPr>
        <w:t>overhead projector, posters, plastic foods and plates,</w:t>
      </w:r>
      <w:r w:rsidR="001F2027">
        <w:rPr>
          <w:rFonts w:ascii="Arial" w:hAnsi="Arial" w:cs="Arial"/>
        </w:rPr>
        <w:t xml:space="preserve"> </w:t>
      </w:r>
      <w:r w:rsidR="00411622">
        <w:rPr>
          <w:rFonts w:ascii="Arial" w:hAnsi="Arial" w:cs="Arial"/>
        </w:rPr>
        <w:t xml:space="preserve">a </w:t>
      </w:r>
      <w:r w:rsidR="00F95A64">
        <w:rPr>
          <w:rFonts w:ascii="Arial" w:hAnsi="Arial" w:cs="Arial"/>
        </w:rPr>
        <w:t xml:space="preserve">heart model, brochures and recipes, games to be created, </w:t>
      </w:r>
      <w:r w:rsidR="001F2027">
        <w:rPr>
          <w:rFonts w:ascii="Arial" w:hAnsi="Arial" w:cs="Arial"/>
        </w:rPr>
        <w:t xml:space="preserve">foods for samples, </w:t>
      </w:r>
      <w:r w:rsidR="00F95A64">
        <w:rPr>
          <w:rFonts w:ascii="Arial" w:hAnsi="Arial" w:cs="Arial"/>
        </w:rPr>
        <w:t xml:space="preserve">examples of oils and fats, </w:t>
      </w:r>
      <w:r w:rsidR="007970E2">
        <w:rPr>
          <w:rFonts w:ascii="Arial" w:hAnsi="Arial" w:cs="Arial"/>
        </w:rPr>
        <w:t xml:space="preserve">and </w:t>
      </w:r>
      <w:r w:rsidR="00C321B6">
        <w:rPr>
          <w:rFonts w:ascii="Arial" w:hAnsi="Arial" w:cs="Arial"/>
        </w:rPr>
        <w:t xml:space="preserve">coloring sheets </w:t>
      </w:r>
      <w:r w:rsidR="007970E2">
        <w:rPr>
          <w:rFonts w:ascii="Arial" w:hAnsi="Arial" w:cs="Arial"/>
        </w:rPr>
        <w:t>with</w:t>
      </w:r>
      <w:r w:rsidR="00C321B6">
        <w:rPr>
          <w:rFonts w:ascii="Arial" w:hAnsi="Arial" w:cs="Arial"/>
        </w:rPr>
        <w:t xml:space="preserve"> crayons.</w:t>
      </w:r>
    </w:p>
    <w:p w14:paraId="69895123" w14:textId="0F83BFF6" w:rsidR="00F4232A" w:rsidRDefault="00F4232A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0632">
        <w:rPr>
          <w:rFonts w:ascii="Arial" w:hAnsi="Arial" w:cs="Arial"/>
        </w:rPr>
        <w:t xml:space="preserve">Session one </w:t>
      </w:r>
      <w:r w:rsidR="00AB4E56">
        <w:rPr>
          <w:rFonts w:ascii="Arial" w:hAnsi="Arial" w:cs="Arial"/>
        </w:rPr>
        <w:t xml:space="preserve">at the library concentrates on healthy eating to </w:t>
      </w:r>
      <w:r w:rsidR="00BF5326">
        <w:rPr>
          <w:rFonts w:ascii="Arial" w:hAnsi="Arial" w:cs="Arial"/>
        </w:rPr>
        <w:t xml:space="preserve">prevent diabetes. </w:t>
      </w:r>
      <w:r w:rsidR="00B47A66">
        <w:rPr>
          <w:rFonts w:ascii="Arial" w:hAnsi="Arial" w:cs="Arial"/>
        </w:rPr>
        <w:t xml:space="preserve">The number of people with type two diabetes </w:t>
      </w:r>
      <w:r w:rsidR="0050165D">
        <w:rPr>
          <w:rFonts w:ascii="Arial" w:hAnsi="Arial" w:cs="Arial"/>
        </w:rPr>
        <w:t xml:space="preserve">worldwide was over 425 million in 2017 and is expected to grow. This disease </w:t>
      </w:r>
      <w:r w:rsidR="003452E8">
        <w:rPr>
          <w:rFonts w:ascii="Arial" w:hAnsi="Arial" w:cs="Arial"/>
        </w:rPr>
        <w:t xml:space="preserve">is responsible for a huge financial cost </w:t>
      </w:r>
      <w:r w:rsidR="008675BD">
        <w:rPr>
          <w:rFonts w:ascii="Arial" w:hAnsi="Arial" w:cs="Arial"/>
        </w:rPr>
        <w:t>to society</w:t>
      </w:r>
      <w:r w:rsidR="003452E8">
        <w:rPr>
          <w:rFonts w:ascii="Arial" w:hAnsi="Arial" w:cs="Arial"/>
        </w:rPr>
        <w:t xml:space="preserve">. Diet affects the susceptibility to </w:t>
      </w:r>
      <w:r w:rsidR="00372274">
        <w:rPr>
          <w:rFonts w:ascii="Arial" w:hAnsi="Arial" w:cs="Arial"/>
        </w:rPr>
        <w:t xml:space="preserve">diabetes. The recommended diet is </w:t>
      </w:r>
      <w:r w:rsidR="00641467">
        <w:rPr>
          <w:rFonts w:ascii="Arial" w:hAnsi="Arial" w:cs="Arial"/>
        </w:rPr>
        <w:t>low fat and high fiber</w:t>
      </w:r>
      <w:r w:rsidR="00DC7CD8">
        <w:rPr>
          <w:rFonts w:ascii="Arial" w:hAnsi="Arial" w:cs="Arial"/>
        </w:rPr>
        <w:t xml:space="preserve"> including</w:t>
      </w:r>
      <w:r w:rsidR="00641467">
        <w:rPr>
          <w:rFonts w:ascii="Arial" w:hAnsi="Arial" w:cs="Arial"/>
        </w:rPr>
        <w:t xml:space="preserve"> </w:t>
      </w:r>
      <w:r w:rsidR="00372274">
        <w:rPr>
          <w:rFonts w:ascii="Arial" w:hAnsi="Arial" w:cs="Arial"/>
        </w:rPr>
        <w:t>whole grains, fruits, veggies,</w:t>
      </w:r>
      <w:r w:rsidR="00641467">
        <w:rPr>
          <w:rFonts w:ascii="Arial" w:hAnsi="Arial" w:cs="Arial"/>
        </w:rPr>
        <w:t xml:space="preserve"> and</w:t>
      </w:r>
      <w:r w:rsidR="00372274">
        <w:rPr>
          <w:rFonts w:ascii="Arial" w:hAnsi="Arial" w:cs="Arial"/>
        </w:rPr>
        <w:t xml:space="preserve"> nuts</w:t>
      </w:r>
      <w:r w:rsidR="00DC7CD8">
        <w:rPr>
          <w:rFonts w:ascii="Arial" w:hAnsi="Arial" w:cs="Arial"/>
        </w:rPr>
        <w:t>.</w:t>
      </w:r>
      <w:r w:rsidR="00CC0ABF">
        <w:rPr>
          <w:rFonts w:ascii="Arial" w:hAnsi="Arial" w:cs="Arial"/>
        </w:rPr>
        <w:t xml:space="preserve"> According to research</w:t>
      </w:r>
      <w:r w:rsidR="00127876">
        <w:rPr>
          <w:rFonts w:ascii="Arial" w:hAnsi="Arial" w:cs="Arial"/>
        </w:rPr>
        <w:t xml:space="preserve"> by Toi et al.</w:t>
      </w:r>
      <w:r w:rsidR="00A24882">
        <w:rPr>
          <w:rFonts w:ascii="Arial" w:hAnsi="Arial" w:cs="Arial"/>
        </w:rPr>
        <w:t xml:space="preserve"> </w:t>
      </w:r>
      <w:r w:rsidR="0042787B">
        <w:rPr>
          <w:rFonts w:ascii="Arial" w:hAnsi="Arial" w:cs="Arial"/>
        </w:rPr>
        <w:t>(2020),</w:t>
      </w:r>
      <w:r w:rsidR="00DC7CD8">
        <w:rPr>
          <w:rFonts w:ascii="Arial" w:hAnsi="Arial" w:cs="Arial"/>
        </w:rPr>
        <w:t xml:space="preserve"> </w:t>
      </w:r>
      <w:r w:rsidR="00DE6D72" w:rsidRPr="00DE6D72">
        <w:rPr>
          <w:rFonts w:ascii="Arial" w:hAnsi="Arial" w:cs="Arial"/>
        </w:rPr>
        <w:t>f</w:t>
      </w:r>
      <w:r w:rsidR="00DC7CD8" w:rsidRPr="00DE6D72">
        <w:rPr>
          <w:rFonts w:ascii="Arial" w:hAnsi="Arial" w:cs="Arial"/>
        </w:rPr>
        <w:t>or every</w:t>
      </w:r>
      <w:r w:rsidR="00F01F6A" w:rsidRPr="00DE6D72">
        <w:rPr>
          <w:rFonts w:ascii="Arial" w:hAnsi="Arial" w:cs="Arial"/>
        </w:rPr>
        <w:t xml:space="preserve"> increase in fiber of 10 grams/day, </w:t>
      </w:r>
      <w:r w:rsidR="00B274A2" w:rsidRPr="00DE6D72">
        <w:rPr>
          <w:rFonts w:ascii="Arial" w:hAnsi="Arial" w:cs="Arial"/>
        </w:rPr>
        <w:t xml:space="preserve">the chance of developing </w:t>
      </w:r>
      <w:r w:rsidR="00F01F6A" w:rsidRPr="00DE6D72">
        <w:rPr>
          <w:rFonts w:ascii="Arial" w:hAnsi="Arial" w:cs="Arial"/>
        </w:rPr>
        <w:t xml:space="preserve">type </w:t>
      </w:r>
      <w:r w:rsidR="009A1D94" w:rsidRPr="00DE6D72">
        <w:rPr>
          <w:rFonts w:ascii="Arial" w:hAnsi="Arial" w:cs="Arial"/>
        </w:rPr>
        <w:t>two diabetes decrease</w:t>
      </w:r>
      <w:r w:rsidR="009C6DB5">
        <w:rPr>
          <w:rFonts w:ascii="Arial" w:hAnsi="Arial" w:cs="Arial"/>
        </w:rPr>
        <w:t>s</w:t>
      </w:r>
      <w:r w:rsidR="009A1D94" w:rsidRPr="00DE6D72">
        <w:rPr>
          <w:rFonts w:ascii="Arial" w:hAnsi="Arial" w:cs="Arial"/>
        </w:rPr>
        <w:t xml:space="preserve"> by 9%.</w:t>
      </w:r>
      <w:r w:rsidR="009A1D94">
        <w:rPr>
          <w:rFonts w:ascii="Arial" w:hAnsi="Arial" w:cs="Arial"/>
        </w:rPr>
        <w:t xml:space="preserve"> </w:t>
      </w:r>
      <w:r w:rsidR="0095649E">
        <w:rPr>
          <w:rFonts w:ascii="Arial" w:hAnsi="Arial" w:cs="Arial"/>
        </w:rPr>
        <w:t xml:space="preserve">Some </w:t>
      </w:r>
      <w:r w:rsidR="0095649E">
        <w:rPr>
          <w:rFonts w:ascii="Arial" w:hAnsi="Arial" w:cs="Arial"/>
        </w:rPr>
        <w:lastRenderedPageBreak/>
        <w:t>diets meeting these recommendations are the DASH and Mediterranean diets</w:t>
      </w:r>
      <w:r w:rsidR="008675BD">
        <w:rPr>
          <w:rFonts w:ascii="Arial" w:hAnsi="Arial" w:cs="Arial"/>
        </w:rPr>
        <w:t xml:space="preserve">. </w:t>
      </w:r>
      <w:r w:rsidR="00A04A6A">
        <w:rPr>
          <w:rFonts w:ascii="Arial" w:hAnsi="Arial" w:cs="Arial"/>
        </w:rPr>
        <w:t xml:space="preserve">Foods that increase the risk for diabetes </w:t>
      </w:r>
      <w:r w:rsidR="005B7C8D">
        <w:rPr>
          <w:rFonts w:ascii="Arial" w:hAnsi="Arial" w:cs="Arial"/>
        </w:rPr>
        <w:t>are</w:t>
      </w:r>
      <w:r w:rsidR="00A04A6A">
        <w:rPr>
          <w:rFonts w:ascii="Arial" w:hAnsi="Arial" w:cs="Arial"/>
        </w:rPr>
        <w:t xml:space="preserve"> a high intake of meat, sugar, foods high </w:t>
      </w:r>
      <w:r w:rsidR="00250059">
        <w:rPr>
          <w:rFonts w:ascii="Arial" w:hAnsi="Arial" w:cs="Arial"/>
        </w:rPr>
        <w:t>on the glycemic index, and foods high in artificial sugar</w:t>
      </w:r>
      <w:r w:rsidR="00D35EB4">
        <w:rPr>
          <w:rFonts w:ascii="Arial" w:hAnsi="Arial" w:cs="Arial"/>
        </w:rPr>
        <w:t xml:space="preserve"> (</w:t>
      </w:r>
      <w:r w:rsidR="00DA3835">
        <w:rPr>
          <w:rFonts w:ascii="Arial" w:hAnsi="Arial" w:cs="Arial"/>
        </w:rPr>
        <w:t>Toi et al., 2020)</w:t>
      </w:r>
      <w:r w:rsidR="00250059">
        <w:rPr>
          <w:rFonts w:ascii="Arial" w:hAnsi="Arial" w:cs="Arial"/>
        </w:rPr>
        <w:t xml:space="preserve">. </w:t>
      </w:r>
      <w:r w:rsidR="00D76960">
        <w:rPr>
          <w:rFonts w:ascii="Arial" w:hAnsi="Arial" w:cs="Arial"/>
        </w:rPr>
        <w:t>For this teaching session</w:t>
      </w:r>
      <w:r w:rsidR="002B40E9">
        <w:rPr>
          <w:rFonts w:ascii="Arial" w:hAnsi="Arial" w:cs="Arial"/>
        </w:rPr>
        <w:t xml:space="preserve"> </w:t>
      </w:r>
      <w:r w:rsidR="00B30A68">
        <w:rPr>
          <w:rFonts w:ascii="Arial" w:hAnsi="Arial" w:cs="Arial"/>
        </w:rPr>
        <w:t>t</w:t>
      </w:r>
      <w:r w:rsidR="00B30A68">
        <w:rPr>
          <w:rFonts w:ascii="Arial" w:hAnsi="Arial" w:cs="Arial"/>
        </w:rPr>
        <w:t xml:space="preserve">he objective for the affective domain is for learners to </w:t>
      </w:r>
      <w:r w:rsidR="00AC0D41">
        <w:rPr>
          <w:rFonts w:ascii="Arial" w:hAnsi="Arial" w:cs="Arial"/>
        </w:rPr>
        <w:t>express</w:t>
      </w:r>
      <w:r w:rsidR="00EB69B0">
        <w:rPr>
          <w:rFonts w:ascii="Arial" w:hAnsi="Arial" w:cs="Arial"/>
        </w:rPr>
        <w:t xml:space="preserve"> their</w:t>
      </w:r>
      <w:r w:rsidR="00B30A68">
        <w:rPr>
          <w:rFonts w:ascii="Arial" w:hAnsi="Arial" w:cs="Arial"/>
        </w:rPr>
        <w:t xml:space="preserve"> interest in exploring dietary changes to lower their risk of developing diabetes. </w:t>
      </w:r>
      <w:r w:rsidR="00B30A68">
        <w:rPr>
          <w:rFonts w:ascii="Arial" w:hAnsi="Arial" w:cs="Arial"/>
        </w:rPr>
        <w:t>The cognitive domain objective is to list three foods high in dietary fiber. The psychomotor domain objective is to differentiate between high vs low glycemic index foods.</w:t>
      </w:r>
      <w:r w:rsidR="004338E1">
        <w:rPr>
          <w:rFonts w:ascii="Arial" w:hAnsi="Arial" w:cs="Arial"/>
        </w:rPr>
        <w:t xml:space="preserve"> </w:t>
      </w:r>
      <w:r w:rsidR="00B30A68">
        <w:rPr>
          <w:rFonts w:ascii="Arial" w:hAnsi="Arial" w:cs="Arial"/>
        </w:rPr>
        <w:t>T</w:t>
      </w:r>
      <w:r w:rsidR="002B40E9">
        <w:rPr>
          <w:rFonts w:ascii="Arial" w:hAnsi="Arial" w:cs="Arial"/>
        </w:rPr>
        <w:t>he</w:t>
      </w:r>
      <w:r w:rsidR="00D76960">
        <w:rPr>
          <w:rFonts w:ascii="Arial" w:hAnsi="Arial" w:cs="Arial"/>
        </w:rPr>
        <w:t xml:space="preserve"> </w:t>
      </w:r>
      <w:r w:rsidR="00070851">
        <w:rPr>
          <w:rFonts w:ascii="Arial" w:hAnsi="Arial" w:cs="Arial"/>
        </w:rPr>
        <w:t xml:space="preserve">PowerPoint </w:t>
      </w:r>
      <w:r w:rsidR="002B40E9">
        <w:rPr>
          <w:rFonts w:ascii="Arial" w:hAnsi="Arial" w:cs="Arial"/>
        </w:rPr>
        <w:t xml:space="preserve">lectures </w:t>
      </w:r>
      <w:r w:rsidR="00070851">
        <w:rPr>
          <w:rFonts w:ascii="Arial" w:hAnsi="Arial" w:cs="Arial"/>
        </w:rPr>
        <w:t>includ</w:t>
      </w:r>
      <w:r w:rsidR="002B40E9">
        <w:rPr>
          <w:rFonts w:ascii="Arial" w:hAnsi="Arial" w:cs="Arial"/>
        </w:rPr>
        <w:t>e</w:t>
      </w:r>
      <w:r w:rsidR="00070851">
        <w:rPr>
          <w:rFonts w:ascii="Arial" w:hAnsi="Arial" w:cs="Arial"/>
        </w:rPr>
        <w:t xml:space="preserve"> </w:t>
      </w:r>
      <w:r w:rsidR="002B40E9">
        <w:rPr>
          <w:rFonts w:ascii="Arial" w:hAnsi="Arial" w:cs="Arial"/>
        </w:rPr>
        <w:t xml:space="preserve">general information about the disease, </w:t>
      </w:r>
      <w:r w:rsidR="00070851">
        <w:rPr>
          <w:rFonts w:ascii="Arial" w:hAnsi="Arial" w:cs="Arial"/>
        </w:rPr>
        <w:t xml:space="preserve">signs and symptoms, </w:t>
      </w:r>
      <w:r w:rsidR="00B3243B">
        <w:rPr>
          <w:rFonts w:ascii="Arial" w:hAnsi="Arial" w:cs="Arial"/>
        </w:rPr>
        <w:t xml:space="preserve">pertinent </w:t>
      </w:r>
      <w:r w:rsidR="00070851">
        <w:rPr>
          <w:rFonts w:ascii="Arial" w:hAnsi="Arial" w:cs="Arial"/>
        </w:rPr>
        <w:t xml:space="preserve">statistics, </w:t>
      </w:r>
      <w:r w:rsidR="002B40E9">
        <w:rPr>
          <w:rFonts w:ascii="Arial" w:hAnsi="Arial" w:cs="Arial"/>
        </w:rPr>
        <w:t>complications,</w:t>
      </w:r>
      <w:r w:rsidR="00AD6870">
        <w:rPr>
          <w:rFonts w:ascii="Arial" w:hAnsi="Arial" w:cs="Arial"/>
        </w:rPr>
        <w:t xml:space="preserve"> what dietary fiber is</w:t>
      </w:r>
      <w:r w:rsidR="004927FA">
        <w:rPr>
          <w:rFonts w:ascii="Arial" w:hAnsi="Arial" w:cs="Arial"/>
        </w:rPr>
        <w:t xml:space="preserve">, and the glycemic index. </w:t>
      </w:r>
      <w:r w:rsidR="004B22B6">
        <w:rPr>
          <w:rFonts w:ascii="Arial" w:hAnsi="Arial" w:cs="Arial"/>
        </w:rPr>
        <w:t>Other teaching methods include</w:t>
      </w:r>
      <w:r w:rsidR="002B40E9">
        <w:rPr>
          <w:rFonts w:ascii="Arial" w:hAnsi="Arial" w:cs="Arial"/>
        </w:rPr>
        <w:t xml:space="preserve"> </w:t>
      </w:r>
      <w:r w:rsidR="00493EA8">
        <w:rPr>
          <w:rFonts w:ascii="Arial" w:hAnsi="Arial" w:cs="Arial"/>
        </w:rPr>
        <w:t xml:space="preserve">a </w:t>
      </w:r>
      <w:r w:rsidR="004338E1">
        <w:rPr>
          <w:rFonts w:ascii="Arial" w:hAnsi="Arial" w:cs="Arial"/>
        </w:rPr>
        <w:t>case stu</w:t>
      </w:r>
      <w:r w:rsidR="004566DC">
        <w:rPr>
          <w:rFonts w:ascii="Arial" w:hAnsi="Arial" w:cs="Arial"/>
        </w:rPr>
        <w:t>dy of someone with diabetes</w:t>
      </w:r>
      <w:r w:rsidR="00EB356D">
        <w:rPr>
          <w:rFonts w:ascii="Arial" w:hAnsi="Arial" w:cs="Arial"/>
        </w:rPr>
        <w:t xml:space="preserve"> complications</w:t>
      </w:r>
      <w:r w:rsidR="004338E1">
        <w:rPr>
          <w:rFonts w:ascii="Arial" w:hAnsi="Arial" w:cs="Arial"/>
        </w:rPr>
        <w:t xml:space="preserve">, </w:t>
      </w:r>
      <w:r w:rsidR="00B15C62">
        <w:rPr>
          <w:rFonts w:ascii="Arial" w:hAnsi="Arial" w:cs="Arial"/>
        </w:rPr>
        <w:t xml:space="preserve">hands-on </w:t>
      </w:r>
      <w:r w:rsidR="004B22B6">
        <w:rPr>
          <w:rFonts w:ascii="Arial" w:hAnsi="Arial" w:cs="Arial"/>
        </w:rPr>
        <w:t>matching games</w:t>
      </w:r>
      <w:r w:rsidR="00B15C62">
        <w:rPr>
          <w:rFonts w:ascii="Arial" w:hAnsi="Arial" w:cs="Arial"/>
        </w:rPr>
        <w:t xml:space="preserve"> of foods high or low on the glycemic index</w:t>
      </w:r>
      <w:r w:rsidR="004B22B6">
        <w:rPr>
          <w:rFonts w:ascii="Arial" w:hAnsi="Arial" w:cs="Arial"/>
        </w:rPr>
        <w:t xml:space="preserve">, pictures of low and high glycemic foods, group discussions, </w:t>
      </w:r>
      <w:r w:rsidR="00D14171">
        <w:rPr>
          <w:rFonts w:ascii="Arial" w:hAnsi="Arial" w:cs="Arial"/>
        </w:rPr>
        <w:t xml:space="preserve">a </w:t>
      </w:r>
      <w:r w:rsidR="004649F2">
        <w:rPr>
          <w:rFonts w:ascii="Arial" w:hAnsi="Arial" w:cs="Arial"/>
        </w:rPr>
        <w:t xml:space="preserve">poster, </w:t>
      </w:r>
      <w:r w:rsidR="00D14171">
        <w:rPr>
          <w:rFonts w:ascii="Arial" w:hAnsi="Arial" w:cs="Arial"/>
        </w:rPr>
        <w:t xml:space="preserve">and </w:t>
      </w:r>
      <w:r w:rsidR="004649F2">
        <w:rPr>
          <w:rFonts w:ascii="Arial" w:hAnsi="Arial" w:cs="Arial"/>
        </w:rPr>
        <w:t>samples of high fiber foods</w:t>
      </w:r>
      <w:r w:rsidR="005F4C0E">
        <w:rPr>
          <w:rFonts w:ascii="Arial" w:hAnsi="Arial" w:cs="Arial"/>
        </w:rPr>
        <w:t xml:space="preserve"> for patrons to taste</w:t>
      </w:r>
      <w:r w:rsidR="004649F2">
        <w:rPr>
          <w:rFonts w:ascii="Arial" w:hAnsi="Arial" w:cs="Arial"/>
        </w:rPr>
        <w:t xml:space="preserve"> (</w:t>
      </w:r>
      <w:r w:rsidR="0072510A">
        <w:rPr>
          <w:rFonts w:ascii="Arial" w:hAnsi="Arial" w:cs="Arial"/>
        </w:rPr>
        <w:t xml:space="preserve">100% </w:t>
      </w:r>
      <w:r w:rsidR="004649F2">
        <w:rPr>
          <w:rFonts w:ascii="Arial" w:hAnsi="Arial" w:cs="Arial"/>
        </w:rPr>
        <w:t xml:space="preserve">rye bread, fruit, </w:t>
      </w:r>
      <w:r w:rsidR="004B5DB4">
        <w:rPr>
          <w:rFonts w:ascii="Arial" w:hAnsi="Arial" w:cs="Arial"/>
        </w:rPr>
        <w:t xml:space="preserve">and </w:t>
      </w:r>
      <w:r w:rsidR="004649F2">
        <w:rPr>
          <w:rFonts w:ascii="Arial" w:hAnsi="Arial" w:cs="Arial"/>
        </w:rPr>
        <w:t>veggie tray</w:t>
      </w:r>
      <w:r w:rsidR="004B5DB4">
        <w:rPr>
          <w:rFonts w:ascii="Arial" w:hAnsi="Arial" w:cs="Arial"/>
        </w:rPr>
        <w:t xml:space="preserve">), </w:t>
      </w:r>
      <w:r w:rsidR="005B7C8D">
        <w:rPr>
          <w:rFonts w:ascii="Arial" w:hAnsi="Arial" w:cs="Arial"/>
        </w:rPr>
        <w:t>with</w:t>
      </w:r>
      <w:r w:rsidR="004B5DB4">
        <w:rPr>
          <w:rFonts w:ascii="Arial" w:hAnsi="Arial" w:cs="Arial"/>
        </w:rPr>
        <w:t xml:space="preserve"> a review</w:t>
      </w:r>
      <w:r w:rsidR="005B7C8D">
        <w:rPr>
          <w:rFonts w:ascii="Arial" w:hAnsi="Arial" w:cs="Arial"/>
        </w:rPr>
        <w:t xml:space="preserve"> at the end of </w:t>
      </w:r>
      <w:r w:rsidR="00B15C62">
        <w:rPr>
          <w:rFonts w:ascii="Arial" w:hAnsi="Arial" w:cs="Arial"/>
        </w:rPr>
        <w:t>each topic</w:t>
      </w:r>
      <w:r w:rsidR="005B7C8D">
        <w:rPr>
          <w:rFonts w:ascii="Arial" w:hAnsi="Arial" w:cs="Arial"/>
        </w:rPr>
        <w:t>.</w:t>
      </w:r>
    </w:p>
    <w:p w14:paraId="6E1C0120" w14:textId="4F8947DD" w:rsidR="008776E0" w:rsidRDefault="008776E0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second session at the library discusses the dietary connection to </w:t>
      </w:r>
      <w:r w:rsidR="000C1BA1">
        <w:rPr>
          <w:rFonts w:ascii="Arial" w:hAnsi="Arial" w:cs="Arial"/>
        </w:rPr>
        <w:t>heart disease.</w:t>
      </w:r>
      <w:r w:rsidR="00DF7003">
        <w:rPr>
          <w:rFonts w:ascii="Arial" w:hAnsi="Arial" w:cs="Arial"/>
        </w:rPr>
        <w:t xml:space="preserve"> </w:t>
      </w:r>
      <w:r w:rsidR="00095A42">
        <w:rPr>
          <w:rFonts w:ascii="Arial" w:hAnsi="Arial" w:cs="Arial"/>
        </w:rPr>
        <w:t xml:space="preserve">The recommended diet to prevent heart disease is high in whole grains, plant protein sources, </w:t>
      </w:r>
      <w:r w:rsidR="00E26F66">
        <w:rPr>
          <w:rFonts w:ascii="Arial" w:hAnsi="Arial" w:cs="Arial"/>
        </w:rPr>
        <w:t xml:space="preserve">fish and seafood, and </w:t>
      </w:r>
      <w:r w:rsidR="00B92B27">
        <w:rPr>
          <w:rFonts w:ascii="Arial" w:hAnsi="Arial" w:cs="Arial"/>
        </w:rPr>
        <w:t>low-fat</w:t>
      </w:r>
      <w:r w:rsidR="00E26F66">
        <w:rPr>
          <w:rFonts w:ascii="Arial" w:hAnsi="Arial" w:cs="Arial"/>
        </w:rPr>
        <w:t xml:space="preserve"> dairy. Hydrogenated fats, sugar, excess salt, and processed foods are to be avoided. </w:t>
      </w:r>
      <w:r w:rsidR="008748C6">
        <w:rPr>
          <w:rFonts w:ascii="Arial" w:hAnsi="Arial" w:cs="Arial"/>
        </w:rPr>
        <w:t xml:space="preserve">The DASH and Mediterranean diets are </w:t>
      </w:r>
      <w:r w:rsidR="00B92B27">
        <w:rPr>
          <w:rFonts w:ascii="Arial" w:hAnsi="Arial" w:cs="Arial"/>
        </w:rPr>
        <w:t>advocated to meet these requirements</w:t>
      </w:r>
      <w:r w:rsidR="00D86054">
        <w:rPr>
          <w:rFonts w:ascii="Arial" w:hAnsi="Arial" w:cs="Arial"/>
        </w:rPr>
        <w:t xml:space="preserve"> (Lichtenstein et al., 2021).</w:t>
      </w:r>
      <w:r w:rsidR="0012367F">
        <w:rPr>
          <w:rFonts w:ascii="Arial" w:hAnsi="Arial" w:cs="Arial"/>
        </w:rPr>
        <w:t xml:space="preserve"> </w:t>
      </w:r>
      <w:r w:rsidR="000E04D1">
        <w:rPr>
          <w:rFonts w:ascii="Arial" w:hAnsi="Arial" w:cs="Arial"/>
        </w:rPr>
        <w:t xml:space="preserve">Consumption of monounsaturated fat in the place of saturated </w:t>
      </w:r>
      <w:r w:rsidR="008077AA">
        <w:rPr>
          <w:rFonts w:ascii="Arial" w:hAnsi="Arial" w:cs="Arial"/>
        </w:rPr>
        <w:t>is advised to prevent heart disease and to regulate insulin levels. Saturated fats and especially trans fats are to be minimized</w:t>
      </w:r>
      <w:r w:rsidR="002464D7">
        <w:rPr>
          <w:rFonts w:ascii="Arial" w:hAnsi="Arial" w:cs="Arial"/>
        </w:rPr>
        <w:t xml:space="preserve"> (Harvard health Publishing</w:t>
      </w:r>
      <w:r w:rsidR="0043231C">
        <w:rPr>
          <w:rFonts w:ascii="Arial" w:hAnsi="Arial" w:cs="Arial"/>
        </w:rPr>
        <w:t xml:space="preserve">, 2022). </w:t>
      </w:r>
      <w:r w:rsidR="0043231C" w:rsidRPr="00FC55FF">
        <w:rPr>
          <w:rFonts w:ascii="Arial" w:hAnsi="Arial" w:cs="Arial"/>
        </w:rPr>
        <w:t>For this teaching session</w:t>
      </w:r>
      <w:r w:rsidR="00B10210">
        <w:rPr>
          <w:rFonts w:ascii="Arial" w:hAnsi="Arial" w:cs="Arial"/>
        </w:rPr>
        <w:t xml:space="preserve"> the affective objective is that learners will be able to express a commitment to healthy eating to prevent heart disease. The</w:t>
      </w:r>
      <w:r w:rsidR="002A4063">
        <w:rPr>
          <w:rFonts w:ascii="Arial" w:hAnsi="Arial" w:cs="Arial"/>
        </w:rPr>
        <w:t xml:space="preserve"> cognitive domain objective is to list four foods on the Mediterranean Diet. The psychomotor doma</w:t>
      </w:r>
      <w:r w:rsidR="008A4366">
        <w:rPr>
          <w:rFonts w:ascii="Arial" w:hAnsi="Arial" w:cs="Arial"/>
        </w:rPr>
        <w:t>in</w:t>
      </w:r>
      <w:r w:rsidR="002A4063">
        <w:rPr>
          <w:rFonts w:ascii="Arial" w:hAnsi="Arial" w:cs="Arial"/>
        </w:rPr>
        <w:t xml:space="preserve"> objective is to be able to disting</w:t>
      </w:r>
      <w:r w:rsidR="00B40EAA">
        <w:rPr>
          <w:rFonts w:ascii="Arial" w:hAnsi="Arial" w:cs="Arial"/>
        </w:rPr>
        <w:t>uish between saturated and unsaturated fats.</w:t>
      </w:r>
      <w:r w:rsidR="0043231C" w:rsidRPr="00FC55FF">
        <w:rPr>
          <w:rFonts w:ascii="Arial" w:hAnsi="Arial" w:cs="Arial"/>
        </w:rPr>
        <w:t xml:space="preserve"> </w:t>
      </w:r>
      <w:r w:rsidR="00B40EAA">
        <w:rPr>
          <w:rFonts w:ascii="Arial" w:hAnsi="Arial" w:cs="Arial"/>
        </w:rPr>
        <w:t>T</w:t>
      </w:r>
      <w:r w:rsidR="0043231C" w:rsidRPr="00FC55FF">
        <w:rPr>
          <w:rFonts w:ascii="Arial" w:hAnsi="Arial" w:cs="Arial"/>
        </w:rPr>
        <w:t xml:space="preserve">he PowerPoint lectures focus on </w:t>
      </w:r>
      <w:r w:rsidR="008058A3" w:rsidRPr="00FC55FF">
        <w:rPr>
          <w:rFonts w:ascii="Arial" w:hAnsi="Arial" w:cs="Arial"/>
        </w:rPr>
        <w:t>what heart disease is</w:t>
      </w:r>
      <w:r w:rsidR="00371801" w:rsidRPr="00FC55FF">
        <w:rPr>
          <w:rFonts w:ascii="Arial" w:hAnsi="Arial" w:cs="Arial"/>
        </w:rPr>
        <w:t>,</w:t>
      </w:r>
      <w:r w:rsidR="008058A3" w:rsidRPr="00FC55FF">
        <w:rPr>
          <w:rFonts w:ascii="Arial" w:hAnsi="Arial" w:cs="Arial"/>
        </w:rPr>
        <w:t xml:space="preserve"> </w:t>
      </w:r>
      <w:r w:rsidR="008F386E">
        <w:rPr>
          <w:rFonts w:ascii="Arial" w:hAnsi="Arial" w:cs="Arial"/>
        </w:rPr>
        <w:t>applicable</w:t>
      </w:r>
      <w:r w:rsidR="00371801" w:rsidRPr="00FC55FF">
        <w:rPr>
          <w:rFonts w:ascii="Arial" w:hAnsi="Arial" w:cs="Arial"/>
        </w:rPr>
        <w:t xml:space="preserve"> </w:t>
      </w:r>
      <w:r w:rsidR="008058A3" w:rsidRPr="00FC55FF">
        <w:rPr>
          <w:rFonts w:ascii="Arial" w:hAnsi="Arial" w:cs="Arial"/>
        </w:rPr>
        <w:t>statistics</w:t>
      </w:r>
      <w:r w:rsidR="00371801" w:rsidRPr="00FC55FF">
        <w:rPr>
          <w:rFonts w:ascii="Arial" w:hAnsi="Arial" w:cs="Arial"/>
        </w:rPr>
        <w:t>,</w:t>
      </w:r>
      <w:r w:rsidR="008058A3" w:rsidRPr="00FC55FF">
        <w:rPr>
          <w:rFonts w:ascii="Arial" w:hAnsi="Arial" w:cs="Arial"/>
        </w:rPr>
        <w:t xml:space="preserve"> risk factors</w:t>
      </w:r>
      <w:r w:rsidR="00371801" w:rsidRPr="00FC55FF">
        <w:rPr>
          <w:rFonts w:ascii="Arial" w:hAnsi="Arial" w:cs="Arial"/>
        </w:rPr>
        <w:t xml:space="preserve">, </w:t>
      </w:r>
      <w:r w:rsidR="008058A3" w:rsidRPr="00FC55FF">
        <w:rPr>
          <w:rFonts w:ascii="Arial" w:hAnsi="Arial" w:cs="Arial"/>
        </w:rPr>
        <w:t>symptoms of a heart attack</w:t>
      </w:r>
      <w:r w:rsidR="00371801" w:rsidRPr="00FC55FF">
        <w:rPr>
          <w:rFonts w:ascii="Arial" w:hAnsi="Arial" w:cs="Arial"/>
        </w:rPr>
        <w:t xml:space="preserve">, </w:t>
      </w:r>
      <w:r w:rsidR="00727E60" w:rsidRPr="00FC55FF">
        <w:rPr>
          <w:rFonts w:ascii="Arial" w:hAnsi="Arial" w:cs="Arial"/>
        </w:rPr>
        <w:t>the Mediterranean Diet</w:t>
      </w:r>
      <w:r w:rsidR="00371801" w:rsidRPr="00FC55FF">
        <w:rPr>
          <w:rFonts w:ascii="Arial" w:hAnsi="Arial" w:cs="Arial"/>
        </w:rPr>
        <w:t xml:space="preserve">, </w:t>
      </w:r>
      <w:r w:rsidR="00325996" w:rsidRPr="00FC55FF">
        <w:rPr>
          <w:rFonts w:ascii="Arial" w:hAnsi="Arial" w:cs="Arial"/>
        </w:rPr>
        <w:t xml:space="preserve">and the difference between </w:t>
      </w:r>
      <w:r w:rsidR="00330D8B" w:rsidRPr="00FC55FF">
        <w:rPr>
          <w:rFonts w:ascii="Arial" w:hAnsi="Arial" w:cs="Arial"/>
        </w:rPr>
        <w:t>types of</w:t>
      </w:r>
      <w:r w:rsidR="00325996" w:rsidRPr="00FC55FF">
        <w:rPr>
          <w:rFonts w:ascii="Arial" w:hAnsi="Arial" w:cs="Arial"/>
        </w:rPr>
        <w:t xml:space="preserve"> fat</w:t>
      </w:r>
      <w:r w:rsidR="00325996">
        <w:rPr>
          <w:rFonts w:ascii="Arial" w:hAnsi="Arial" w:cs="Arial"/>
        </w:rPr>
        <w:t xml:space="preserve">. </w:t>
      </w:r>
      <w:r w:rsidR="00C35326">
        <w:rPr>
          <w:rFonts w:ascii="Arial" w:hAnsi="Arial" w:cs="Arial"/>
        </w:rPr>
        <w:t>Other learning activities include a case study, heart model</w:t>
      </w:r>
      <w:r w:rsidR="009944A4">
        <w:rPr>
          <w:rFonts w:ascii="Arial" w:hAnsi="Arial" w:cs="Arial"/>
        </w:rPr>
        <w:t xml:space="preserve"> demonstration of the coronary arteries</w:t>
      </w:r>
      <w:r w:rsidR="00C35326">
        <w:rPr>
          <w:rFonts w:ascii="Arial" w:hAnsi="Arial" w:cs="Arial"/>
        </w:rPr>
        <w:t>, group discussion including menu planning</w:t>
      </w:r>
      <w:r w:rsidR="00727E60">
        <w:rPr>
          <w:rFonts w:ascii="Arial" w:hAnsi="Arial" w:cs="Arial"/>
        </w:rPr>
        <w:t>,</w:t>
      </w:r>
      <w:r w:rsidR="00B836B1">
        <w:rPr>
          <w:rFonts w:ascii="Arial" w:hAnsi="Arial" w:cs="Arial"/>
        </w:rPr>
        <w:t xml:space="preserve"> brochure and recipes, a poster, </w:t>
      </w:r>
      <w:r w:rsidR="001D5AA8">
        <w:rPr>
          <w:rFonts w:ascii="Arial" w:hAnsi="Arial" w:cs="Arial"/>
        </w:rPr>
        <w:t xml:space="preserve">a </w:t>
      </w:r>
      <w:r w:rsidR="001D5AA8">
        <w:rPr>
          <w:rFonts w:ascii="Arial" w:hAnsi="Arial" w:cs="Arial"/>
        </w:rPr>
        <w:lastRenderedPageBreak/>
        <w:t xml:space="preserve">game to categorize fat, </w:t>
      </w:r>
      <w:r w:rsidR="00253627">
        <w:rPr>
          <w:rFonts w:ascii="Arial" w:hAnsi="Arial" w:cs="Arial"/>
        </w:rPr>
        <w:t xml:space="preserve">and </w:t>
      </w:r>
      <w:r w:rsidR="001D5AA8">
        <w:rPr>
          <w:rFonts w:ascii="Arial" w:hAnsi="Arial" w:cs="Arial"/>
        </w:rPr>
        <w:t xml:space="preserve">food samples of a Mediterranean </w:t>
      </w:r>
      <w:r w:rsidR="00561344">
        <w:rPr>
          <w:rFonts w:ascii="Arial" w:hAnsi="Arial" w:cs="Arial"/>
        </w:rPr>
        <w:t>type of</w:t>
      </w:r>
      <w:r w:rsidR="001D5AA8">
        <w:rPr>
          <w:rFonts w:ascii="Arial" w:hAnsi="Arial" w:cs="Arial"/>
        </w:rPr>
        <w:t xml:space="preserve"> diet including </w:t>
      </w:r>
      <w:r w:rsidR="00572D29">
        <w:rPr>
          <w:rFonts w:ascii="Arial" w:hAnsi="Arial" w:cs="Arial"/>
        </w:rPr>
        <w:t>olives</w:t>
      </w:r>
      <w:r w:rsidR="00B510E7">
        <w:rPr>
          <w:rFonts w:ascii="Arial" w:hAnsi="Arial" w:cs="Arial"/>
        </w:rPr>
        <w:t>; grapes; and</w:t>
      </w:r>
      <w:r w:rsidR="00572D29">
        <w:rPr>
          <w:rFonts w:ascii="Arial" w:hAnsi="Arial" w:cs="Arial"/>
        </w:rPr>
        <w:t xml:space="preserve"> fish cooked with herbs, tomatoes, garlic, peppers, and onions</w:t>
      </w:r>
      <w:r w:rsidR="00B510E7">
        <w:rPr>
          <w:rFonts w:ascii="Arial" w:hAnsi="Arial" w:cs="Arial"/>
        </w:rPr>
        <w:t>.</w:t>
      </w:r>
    </w:p>
    <w:p w14:paraId="76228377" w14:textId="77777777" w:rsidR="00525438" w:rsidRDefault="009D095C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third </w:t>
      </w:r>
      <w:r w:rsidR="003C1133">
        <w:rPr>
          <w:rFonts w:ascii="Arial" w:hAnsi="Arial" w:cs="Arial"/>
        </w:rPr>
        <w:t xml:space="preserve">library healthy diet session is about the relationship between antioxidants in foods and the development of cancer. </w:t>
      </w:r>
      <w:r w:rsidR="00D5028E">
        <w:rPr>
          <w:rFonts w:ascii="Arial" w:hAnsi="Arial" w:cs="Arial"/>
        </w:rPr>
        <w:t>Cancer is the second most</w:t>
      </w:r>
      <w:r w:rsidR="00CD1060">
        <w:rPr>
          <w:rFonts w:ascii="Arial" w:hAnsi="Arial" w:cs="Arial"/>
        </w:rPr>
        <w:t xml:space="preserve"> </w:t>
      </w:r>
      <w:r w:rsidR="00D5028E">
        <w:rPr>
          <w:rFonts w:ascii="Arial" w:hAnsi="Arial" w:cs="Arial"/>
        </w:rPr>
        <w:t>com</w:t>
      </w:r>
      <w:r w:rsidR="00CD1060">
        <w:rPr>
          <w:rFonts w:ascii="Arial" w:hAnsi="Arial" w:cs="Arial"/>
        </w:rPr>
        <w:t>m</w:t>
      </w:r>
      <w:r w:rsidR="00D5028E">
        <w:rPr>
          <w:rFonts w:ascii="Arial" w:hAnsi="Arial" w:cs="Arial"/>
        </w:rPr>
        <w:t>on reason for death in the United States</w:t>
      </w:r>
      <w:r w:rsidR="006117D3">
        <w:rPr>
          <w:rFonts w:ascii="Arial" w:hAnsi="Arial" w:cs="Arial"/>
        </w:rPr>
        <w:t xml:space="preserve"> </w:t>
      </w:r>
      <w:r w:rsidR="00913078">
        <w:rPr>
          <w:rFonts w:ascii="Arial" w:hAnsi="Arial" w:cs="Arial"/>
        </w:rPr>
        <w:t xml:space="preserve">with 1.7 million cases diagnosed in </w:t>
      </w:r>
      <w:r w:rsidR="006117D3">
        <w:rPr>
          <w:rFonts w:ascii="Arial" w:hAnsi="Arial" w:cs="Arial"/>
        </w:rPr>
        <w:t>2019. In many cases cancer can be prevented through diet. Daily</w:t>
      </w:r>
      <w:r w:rsidR="00AA3F68">
        <w:rPr>
          <w:rFonts w:ascii="Arial" w:hAnsi="Arial" w:cs="Arial"/>
        </w:rPr>
        <w:t xml:space="preserve"> </w:t>
      </w:r>
      <w:r w:rsidR="006117D3">
        <w:rPr>
          <w:rFonts w:ascii="Arial" w:hAnsi="Arial" w:cs="Arial"/>
        </w:rPr>
        <w:t>intakes of</w:t>
      </w:r>
      <w:r w:rsidR="00AA3F68">
        <w:rPr>
          <w:rFonts w:ascii="Arial" w:hAnsi="Arial" w:cs="Arial"/>
        </w:rPr>
        <w:t xml:space="preserve"> </w:t>
      </w:r>
      <w:r w:rsidR="006117D3">
        <w:rPr>
          <w:rFonts w:ascii="Arial" w:hAnsi="Arial" w:cs="Arial"/>
        </w:rPr>
        <w:t>phytochemicals found in veg</w:t>
      </w:r>
      <w:r w:rsidR="00C75B0D">
        <w:rPr>
          <w:rFonts w:ascii="Arial" w:hAnsi="Arial" w:cs="Arial"/>
        </w:rPr>
        <w:t>etables</w:t>
      </w:r>
      <w:r w:rsidR="006117D3">
        <w:rPr>
          <w:rFonts w:ascii="Arial" w:hAnsi="Arial" w:cs="Arial"/>
        </w:rPr>
        <w:t xml:space="preserve">, fruit, teas, and herbs minimize cancer </w:t>
      </w:r>
      <w:r w:rsidR="00AA3F68">
        <w:rPr>
          <w:rFonts w:ascii="Arial" w:hAnsi="Arial" w:cs="Arial"/>
        </w:rPr>
        <w:t>development</w:t>
      </w:r>
      <w:r w:rsidR="006117D3">
        <w:rPr>
          <w:rFonts w:ascii="Arial" w:hAnsi="Arial" w:cs="Arial"/>
        </w:rPr>
        <w:t>. Researchers have estimated that daily intake of five</w:t>
      </w:r>
      <w:r w:rsidR="00AA3F68">
        <w:rPr>
          <w:rFonts w:ascii="Arial" w:hAnsi="Arial" w:cs="Arial"/>
        </w:rPr>
        <w:t xml:space="preserve"> </w:t>
      </w:r>
      <w:r w:rsidR="006117D3">
        <w:rPr>
          <w:rFonts w:ascii="Arial" w:hAnsi="Arial" w:cs="Arial"/>
        </w:rPr>
        <w:t>or more servings of veg</w:t>
      </w:r>
      <w:r w:rsidR="00C75B0D">
        <w:rPr>
          <w:rFonts w:ascii="Arial" w:hAnsi="Arial" w:cs="Arial"/>
        </w:rPr>
        <w:t>etables</w:t>
      </w:r>
      <w:r w:rsidR="006117D3">
        <w:rPr>
          <w:rFonts w:ascii="Arial" w:hAnsi="Arial" w:cs="Arial"/>
        </w:rPr>
        <w:t xml:space="preserve"> and fruits could decrease cancer rates by one half. Phytochemicals are defensive chemicals produced by plants to protect themselves against harmful environmental threats such as fungi</w:t>
      </w:r>
      <w:r w:rsidR="00742224">
        <w:rPr>
          <w:rFonts w:ascii="Arial" w:hAnsi="Arial" w:cs="Arial"/>
        </w:rPr>
        <w:t>, harmful chemicals, and radioactive light. These chemicals protect humans from inflammation and cancer</w:t>
      </w:r>
      <w:r w:rsidR="0036270F">
        <w:rPr>
          <w:rFonts w:ascii="Arial" w:hAnsi="Arial" w:cs="Arial"/>
        </w:rPr>
        <w:t>. Some phytochemicals that are protective for humans include catechins</w:t>
      </w:r>
      <w:r w:rsidR="00F75988">
        <w:rPr>
          <w:rFonts w:ascii="Arial" w:hAnsi="Arial" w:cs="Arial"/>
        </w:rPr>
        <w:t xml:space="preserve"> (green tea), resveratrol (red grapes), sulforaphane (cruciferous vegetables), </w:t>
      </w:r>
      <w:r w:rsidR="00FF4F04">
        <w:rPr>
          <w:rFonts w:ascii="Arial" w:hAnsi="Arial" w:cs="Arial"/>
        </w:rPr>
        <w:t>anthocyanins (red, blue, and purple fruits and vegetables) curcumin (turmeric), and lycopene (red fruits and vegetables</w:t>
      </w:r>
      <w:r w:rsidR="00AA3F68">
        <w:rPr>
          <w:rFonts w:ascii="Arial" w:hAnsi="Arial" w:cs="Arial"/>
        </w:rPr>
        <w:t>) (Dave et al., 2020).</w:t>
      </w:r>
      <w:r w:rsidR="00AB6E3E">
        <w:rPr>
          <w:rFonts w:ascii="Arial" w:hAnsi="Arial" w:cs="Arial"/>
        </w:rPr>
        <w:t xml:space="preserve"> </w:t>
      </w:r>
      <w:r w:rsidR="00034FA2">
        <w:rPr>
          <w:rFonts w:ascii="Arial" w:hAnsi="Arial" w:cs="Arial"/>
        </w:rPr>
        <w:t xml:space="preserve">The </w:t>
      </w:r>
      <w:r w:rsidR="00B85148">
        <w:rPr>
          <w:rFonts w:ascii="Arial" w:hAnsi="Arial" w:cs="Arial"/>
        </w:rPr>
        <w:t xml:space="preserve">affective objective for this session is to verbalize the importance of eating a diet high in antioxidants to minimize </w:t>
      </w:r>
      <w:r w:rsidR="00E97C4C">
        <w:rPr>
          <w:rFonts w:ascii="Arial" w:hAnsi="Arial" w:cs="Arial"/>
        </w:rPr>
        <w:t xml:space="preserve">the </w:t>
      </w:r>
      <w:r w:rsidR="00B85148">
        <w:rPr>
          <w:rFonts w:ascii="Arial" w:hAnsi="Arial" w:cs="Arial"/>
        </w:rPr>
        <w:t xml:space="preserve">risk </w:t>
      </w:r>
      <w:r w:rsidR="005A578E">
        <w:rPr>
          <w:rFonts w:ascii="Arial" w:hAnsi="Arial" w:cs="Arial"/>
        </w:rPr>
        <w:t>of developing</w:t>
      </w:r>
      <w:r w:rsidR="00B85148">
        <w:rPr>
          <w:rFonts w:ascii="Arial" w:hAnsi="Arial" w:cs="Arial"/>
        </w:rPr>
        <w:t xml:space="preserve"> cancer. The cognitive objective is that the client will be able to list five foods high in antioxidants. The psychomotor domain objective </w:t>
      </w:r>
      <w:r w:rsidR="00E003E3">
        <w:rPr>
          <w:rFonts w:ascii="Arial" w:hAnsi="Arial" w:cs="Arial"/>
        </w:rPr>
        <w:t xml:space="preserve">is that the client will describe the components of the plate method of eating. </w:t>
      </w:r>
      <w:r w:rsidR="00AB6E3E">
        <w:rPr>
          <w:rFonts w:ascii="Arial" w:hAnsi="Arial" w:cs="Arial"/>
        </w:rPr>
        <w:t xml:space="preserve">This teaching session includes PowerPoint presentations about </w:t>
      </w:r>
      <w:r w:rsidR="001873EA">
        <w:rPr>
          <w:rFonts w:ascii="Arial" w:hAnsi="Arial" w:cs="Arial"/>
        </w:rPr>
        <w:t xml:space="preserve">what cancer is, </w:t>
      </w:r>
      <w:r w:rsidR="00E003E3">
        <w:rPr>
          <w:rFonts w:ascii="Arial" w:hAnsi="Arial" w:cs="Arial"/>
        </w:rPr>
        <w:t xml:space="preserve">relevant </w:t>
      </w:r>
      <w:r w:rsidR="001873EA">
        <w:rPr>
          <w:rFonts w:ascii="Arial" w:hAnsi="Arial" w:cs="Arial"/>
        </w:rPr>
        <w:t>statistics, risk factors,</w:t>
      </w:r>
      <w:r w:rsidR="00CF074E">
        <w:rPr>
          <w:rFonts w:ascii="Arial" w:hAnsi="Arial" w:cs="Arial"/>
        </w:rPr>
        <w:t xml:space="preserve"> </w:t>
      </w:r>
      <w:r w:rsidR="00B42006">
        <w:rPr>
          <w:rFonts w:ascii="Arial" w:hAnsi="Arial" w:cs="Arial"/>
        </w:rPr>
        <w:t xml:space="preserve">the plate method of eating, </w:t>
      </w:r>
      <w:r w:rsidR="007572E5">
        <w:rPr>
          <w:rFonts w:ascii="Arial" w:hAnsi="Arial" w:cs="Arial"/>
        </w:rPr>
        <w:t>“</w:t>
      </w:r>
      <w:r w:rsidR="00B42006">
        <w:rPr>
          <w:rFonts w:ascii="Arial" w:hAnsi="Arial" w:cs="Arial"/>
        </w:rPr>
        <w:t>eat the rainbow</w:t>
      </w:r>
      <w:r w:rsidR="00444BCC">
        <w:rPr>
          <w:rFonts w:ascii="Arial" w:hAnsi="Arial" w:cs="Arial"/>
        </w:rPr>
        <w:t>”</w:t>
      </w:r>
      <w:r w:rsidR="00B42006">
        <w:rPr>
          <w:rFonts w:ascii="Arial" w:hAnsi="Arial" w:cs="Arial"/>
        </w:rPr>
        <w:t xml:space="preserve">, </w:t>
      </w:r>
      <w:r w:rsidR="00CF074E">
        <w:rPr>
          <w:rFonts w:ascii="Arial" w:hAnsi="Arial" w:cs="Arial"/>
        </w:rPr>
        <w:t xml:space="preserve">what antioxidants are and examples of each. Learning activities consist of </w:t>
      </w:r>
      <w:r w:rsidR="00644475">
        <w:rPr>
          <w:rFonts w:ascii="Arial" w:hAnsi="Arial" w:cs="Arial"/>
        </w:rPr>
        <w:t>group discussions including menu planning, BINGO game, brochures and recipes</w:t>
      </w:r>
      <w:r w:rsidR="005A5A35">
        <w:rPr>
          <w:rFonts w:ascii="Arial" w:hAnsi="Arial" w:cs="Arial"/>
        </w:rPr>
        <w:t xml:space="preserve">, a </w:t>
      </w:r>
      <w:r w:rsidR="00E003E3">
        <w:rPr>
          <w:rFonts w:ascii="Arial" w:hAnsi="Arial" w:cs="Arial"/>
        </w:rPr>
        <w:t xml:space="preserve">hands-on </w:t>
      </w:r>
      <w:r w:rsidR="005A5A35">
        <w:rPr>
          <w:rFonts w:ascii="Arial" w:hAnsi="Arial" w:cs="Arial"/>
        </w:rPr>
        <w:t>game to prepare plates of food according to the plate method</w:t>
      </w:r>
      <w:r w:rsidR="001E0193">
        <w:rPr>
          <w:rFonts w:ascii="Arial" w:hAnsi="Arial" w:cs="Arial"/>
        </w:rPr>
        <w:t xml:space="preserve">, a coloring page about eating the rainbow, and samples of fruit salad made from several colorful fruits and </w:t>
      </w:r>
      <w:r w:rsidR="00C7272C">
        <w:rPr>
          <w:rFonts w:ascii="Arial" w:hAnsi="Arial" w:cs="Arial"/>
        </w:rPr>
        <w:t xml:space="preserve">a </w:t>
      </w:r>
      <w:r w:rsidR="00EC6DAE">
        <w:rPr>
          <w:rFonts w:ascii="Arial" w:hAnsi="Arial" w:cs="Arial"/>
        </w:rPr>
        <w:t>mixed greens salad.</w:t>
      </w:r>
    </w:p>
    <w:p w14:paraId="4384A836" w14:textId="251A6D2F" w:rsidR="00AD27B1" w:rsidRDefault="00525438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253E">
        <w:rPr>
          <w:rFonts w:ascii="Arial" w:hAnsi="Arial" w:cs="Arial"/>
        </w:rPr>
        <w:t xml:space="preserve">Chronic disease is a real problem in Brevard County, Florida, but healthy dietary choices are one way to diminish this threat. Educating the public </w:t>
      </w:r>
      <w:r w:rsidR="00765560">
        <w:rPr>
          <w:rFonts w:ascii="Arial" w:hAnsi="Arial" w:cs="Arial"/>
        </w:rPr>
        <w:t xml:space="preserve">in a public place </w:t>
      </w:r>
      <w:r w:rsidR="00A430BA">
        <w:rPr>
          <w:rFonts w:ascii="Arial" w:hAnsi="Arial" w:cs="Arial"/>
        </w:rPr>
        <w:t>such as a library</w:t>
      </w:r>
      <w:r w:rsidR="00D810C4">
        <w:rPr>
          <w:rFonts w:ascii="Arial" w:hAnsi="Arial" w:cs="Arial"/>
        </w:rPr>
        <w:t xml:space="preserve"> </w:t>
      </w:r>
      <w:r w:rsidR="00A430BA">
        <w:rPr>
          <w:rFonts w:ascii="Arial" w:hAnsi="Arial" w:cs="Arial"/>
        </w:rPr>
        <w:t>is a good way to start.</w:t>
      </w:r>
    </w:p>
    <w:p w14:paraId="7E210A32" w14:textId="28AD3318" w:rsidR="00D810C4" w:rsidRDefault="00787AD6" w:rsidP="00C1777E">
      <w:pPr>
        <w:shd w:val="clear" w:color="auto" w:fill="FFFFFF"/>
        <w:spacing w:after="0" w:line="48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336AF106" w14:textId="54B5923A" w:rsidR="00787AD6" w:rsidRPr="00EB356D" w:rsidRDefault="008B18E0" w:rsidP="00525438">
      <w:pPr>
        <w:jc w:val="center"/>
        <w:rPr>
          <w:rFonts w:ascii="Arial" w:hAnsi="Arial" w:cs="Arial"/>
        </w:rPr>
      </w:pPr>
      <w:r w:rsidRPr="00FC3939">
        <w:rPr>
          <w:rFonts w:ascii="Arial" w:hAnsi="Arial" w:cs="Arial"/>
          <w:b/>
          <w:bCs/>
        </w:rPr>
        <w:t>References</w:t>
      </w:r>
    </w:p>
    <w:p w14:paraId="2A9D3163" w14:textId="3B498F79" w:rsidR="00C257B3" w:rsidRPr="00FC3939" w:rsidRDefault="00C257B3" w:rsidP="00C257B3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Arkhipova-Jenkins, I., &amp; </w:t>
      </w:r>
      <w:proofErr w:type="spellStart"/>
      <w:r w:rsidRPr="00FC3939">
        <w:rPr>
          <w:rFonts w:ascii="Arial" w:hAnsi="Arial" w:cs="Arial"/>
          <w:sz w:val="22"/>
          <w:szCs w:val="22"/>
        </w:rPr>
        <w:t>Rajupet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S. R. (2024). Population medicine, population health, and population health management: Strategies that meet society’s health needs. </w:t>
      </w:r>
      <w:r w:rsidRPr="00FC3939">
        <w:rPr>
          <w:rFonts w:ascii="Arial" w:hAnsi="Arial" w:cs="Arial"/>
          <w:i/>
          <w:iCs/>
          <w:sz w:val="22"/>
          <w:szCs w:val="22"/>
        </w:rPr>
        <w:t>AJPM Focus</w:t>
      </w:r>
      <w:r w:rsidRPr="00FC3939">
        <w:rPr>
          <w:rFonts w:ascii="Arial" w:hAnsi="Arial" w:cs="Arial"/>
          <w:sz w:val="22"/>
          <w:szCs w:val="22"/>
        </w:rPr>
        <w:t xml:space="preserve">, </w:t>
      </w:r>
      <w:r w:rsidRPr="00FC3939">
        <w:rPr>
          <w:rFonts w:ascii="Arial" w:hAnsi="Arial" w:cs="Arial"/>
          <w:i/>
          <w:iCs/>
          <w:sz w:val="22"/>
          <w:szCs w:val="22"/>
        </w:rPr>
        <w:t>3</w:t>
      </w:r>
      <w:r w:rsidRPr="00FC3939">
        <w:rPr>
          <w:rFonts w:ascii="Arial" w:hAnsi="Arial" w:cs="Arial"/>
          <w:sz w:val="22"/>
          <w:szCs w:val="22"/>
        </w:rPr>
        <w:t xml:space="preserve">(1), 100164. </w:t>
      </w:r>
      <w:hyperlink r:id="rId6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https://doi.org/10.1016/j.focus.2023.100164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1B2B0590" w14:textId="228BBEE7" w:rsidR="00D53274" w:rsidRPr="00FC3939" w:rsidRDefault="00D53274" w:rsidP="00D53274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Bastable, S. (2023). </w:t>
      </w:r>
      <w:r w:rsidRPr="00FC3939">
        <w:rPr>
          <w:rFonts w:ascii="Arial" w:hAnsi="Arial" w:cs="Arial"/>
          <w:i/>
          <w:iCs/>
          <w:sz w:val="22"/>
          <w:szCs w:val="22"/>
        </w:rPr>
        <w:t>Nurse as educator: Principles of teaching and learning for nursing practice</w:t>
      </w:r>
      <w:r w:rsidRPr="00FC3939">
        <w:rPr>
          <w:rFonts w:ascii="Arial" w:hAnsi="Arial" w:cs="Arial"/>
          <w:sz w:val="22"/>
          <w:szCs w:val="22"/>
        </w:rPr>
        <w:t xml:space="preserve"> (6th ed.). Jones &amp; Bartlett Learning.</w:t>
      </w:r>
    </w:p>
    <w:p w14:paraId="1CBA0DD4" w14:textId="204BE589" w:rsidR="00C209A3" w:rsidRPr="00FC3939" w:rsidRDefault="00C209A3" w:rsidP="00C209A3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Chen, H.-H., &amp; Hsieh, P.-L. (2021). Applying the Pender’s health promotion model to identify the factors related to older adults’ participation in community-based health promotion activities. </w:t>
      </w:r>
      <w:r w:rsidRPr="00FC3939">
        <w:rPr>
          <w:rFonts w:ascii="Arial" w:hAnsi="Arial" w:cs="Arial"/>
          <w:i/>
          <w:iCs/>
          <w:sz w:val="22"/>
          <w:szCs w:val="22"/>
        </w:rPr>
        <w:t>International Journal of Environmental Research and Public Health</w:t>
      </w:r>
      <w:r w:rsidRPr="00FC3939">
        <w:rPr>
          <w:rFonts w:ascii="Arial" w:hAnsi="Arial" w:cs="Arial"/>
          <w:sz w:val="22"/>
          <w:szCs w:val="22"/>
        </w:rPr>
        <w:t xml:space="preserve">, </w:t>
      </w:r>
      <w:r w:rsidRPr="00FC3939">
        <w:rPr>
          <w:rFonts w:ascii="Arial" w:hAnsi="Arial" w:cs="Arial"/>
          <w:i/>
          <w:iCs/>
          <w:sz w:val="22"/>
          <w:szCs w:val="22"/>
        </w:rPr>
        <w:t>18</w:t>
      </w:r>
      <w:r w:rsidRPr="00FC3939">
        <w:rPr>
          <w:rFonts w:ascii="Arial" w:hAnsi="Arial" w:cs="Arial"/>
          <w:sz w:val="22"/>
          <w:szCs w:val="22"/>
        </w:rPr>
        <w:t xml:space="preserve">(19). </w:t>
      </w:r>
      <w:hyperlink r:id="rId7" w:history="1">
        <w:r w:rsidR="00C3669C" w:rsidRPr="00FC3939">
          <w:rPr>
            <w:rStyle w:val="Hyperlink"/>
            <w:rFonts w:ascii="Arial" w:hAnsi="Arial" w:cs="Arial"/>
            <w:sz w:val="22"/>
            <w:szCs w:val="22"/>
          </w:rPr>
          <w:t>https://doi.org/10.3390/ijerph18199985</w:t>
        </w:r>
      </w:hyperlink>
    </w:p>
    <w:p w14:paraId="7C8C315C" w14:textId="46E5C445" w:rsidR="00956E0B" w:rsidRPr="00FC3939" w:rsidRDefault="00956E0B" w:rsidP="00956E0B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Dave, A., </w:t>
      </w:r>
      <w:proofErr w:type="spellStart"/>
      <w:r w:rsidRPr="00FC3939">
        <w:rPr>
          <w:rFonts w:ascii="Arial" w:hAnsi="Arial" w:cs="Arial"/>
          <w:sz w:val="22"/>
          <w:szCs w:val="22"/>
        </w:rPr>
        <w:t>Parande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F., Park, E.-J., &amp; Pezzuto, J. M. (2020). Phytochemicals and cancer chemoprevention. </w:t>
      </w:r>
      <w:r w:rsidRPr="00FC3939">
        <w:rPr>
          <w:rFonts w:ascii="Arial" w:hAnsi="Arial" w:cs="Arial"/>
          <w:i/>
          <w:iCs/>
          <w:sz w:val="22"/>
          <w:szCs w:val="22"/>
        </w:rPr>
        <w:t>Journal of Cancer Metastasis and Treatment</w:t>
      </w:r>
      <w:r w:rsidRPr="00FC3939">
        <w:rPr>
          <w:rFonts w:ascii="Arial" w:hAnsi="Arial" w:cs="Arial"/>
          <w:sz w:val="22"/>
          <w:szCs w:val="22"/>
        </w:rPr>
        <w:t xml:space="preserve">, </w:t>
      </w:r>
      <w:r w:rsidRPr="00FC3939">
        <w:rPr>
          <w:rFonts w:ascii="Arial" w:hAnsi="Arial" w:cs="Arial"/>
          <w:i/>
          <w:iCs/>
          <w:sz w:val="22"/>
          <w:szCs w:val="22"/>
        </w:rPr>
        <w:t>6</w:t>
      </w:r>
      <w:r w:rsidRPr="00FC3939">
        <w:rPr>
          <w:rFonts w:ascii="Arial" w:hAnsi="Arial" w:cs="Arial"/>
          <w:sz w:val="22"/>
          <w:szCs w:val="22"/>
        </w:rPr>
        <w:t xml:space="preserve">(46). </w:t>
      </w:r>
      <w:hyperlink r:id="rId8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https://doi.org/10.20517/2394-4722.2020.106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0E9DA839" w14:textId="466D78D5" w:rsidR="00163997" w:rsidRPr="00FC3939" w:rsidRDefault="00163997" w:rsidP="00163997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Harvard Health Publishing. (2022, April 12). </w:t>
      </w:r>
      <w:r w:rsidRPr="00FC3939">
        <w:rPr>
          <w:rFonts w:ascii="Arial" w:hAnsi="Arial" w:cs="Arial"/>
          <w:i/>
          <w:iCs/>
          <w:sz w:val="22"/>
          <w:szCs w:val="22"/>
        </w:rPr>
        <w:t>The truth about fats: The good, the bad, and the in-between</w:t>
      </w:r>
      <w:r w:rsidRPr="00FC3939">
        <w:rPr>
          <w:rFonts w:ascii="Arial" w:hAnsi="Arial" w:cs="Arial"/>
          <w:sz w:val="22"/>
          <w:szCs w:val="22"/>
        </w:rPr>
        <w:t xml:space="preserve">. Harvard Health; Harvard Medical School. </w:t>
      </w:r>
      <w:hyperlink r:id="rId9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https://www.health.harvard.edu/staying-healthy/the-truth-about-fats-bad-and-good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5CAF95D7" w14:textId="4D1CD68B" w:rsidR="0073601B" w:rsidRPr="00FC3939" w:rsidRDefault="00C3669C" w:rsidP="00953E82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FC3939">
        <w:rPr>
          <w:rFonts w:ascii="Arial" w:hAnsi="Arial" w:cs="Arial"/>
          <w:sz w:val="22"/>
          <w:szCs w:val="22"/>
        </w:rPr>
        <w:t>Ladapo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J., &amp; Kissler, A. (2022). </w:t>
      </w:r>
      <w:r w:rsidRPr="00FC3939">
        <w:rPr>
          <w:rFonts w:ascii="Arial" w:hAnsi="Arial" w:cs="Arial"/>
          <w:i/>
          <w:iCs/>
          <w:sz w:val="22"/>
          <w:szCs w:val="22"/>
        </w:rPr>
        <w:t>Brevard County community health improvement plan 2023-2025</w:t>
      </w:r>
      <w:r w:rsidRPr="00FC3939">
        <w:rPr>
          <w:rFonts w:ascii="Arial" w:hAnsi="Arial" w:cs="Arial"/>
          <w:sz w:val="22"/>
          <w:szCs w:val="22"/>
        </w:rPr>
        <w:t xml:space="preserve">. </w:t>
      </w:r>
      <w:hyperlink r:id="rId10" w:history="1">
        <w:r w:rsidR="00953E82" w:rsidRPr="00FC3939">
          <w:rPr>
            <w:rStyle w:val="Hyperlink"/>
            <w:rFonts w:ascii="Arial" w:hAnsi="Arial" w:cs="Arial"/>
            <w:sz w:val="22"/>
            <w:szCs w:val="22"/>
          </w:rPr>
          <w:t>https://brevard.floridahealth.gov/programs-and-services/community-health-planning-and-statistics/community-health-improvement/_documents/brevard-county-community-health-improvement-plan.pdf</w:t>
        </w:r>
      </w:hyperlink>
    </w:p>
    <w:p w14:paraId="03703B65" w14:textId="2E2C2F6E" w:rsidR="00953E82" w:rsidRPr="00FC3939" w:rsidRDefault="00953E82" w:rsidP="00953E82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Lichtenstein, A. H., Appel, L. J., </w:t>
      </w:r>
      <w:proofErr w:type="spellStart"/>
      <w:r w:rsidRPr="00FC3939">
        <w:rPr>
          <w:rFonts w:ascii="Arial" w:hAnsi="Arial" w:cs="Arial"/>
          <w:sz w:val="22"/>
          <w:szCs w:val="22"/>
        </w:rPr>
        <w:t>Vadiveloo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M., Hu, F. B., Kris-Etherton, P. M., Rebholz, C. M., Sacks, F. M., Thorndike, A. N., Van Horn, L., &amp; Wylie-Rosett, J. (2021). 2021 dietary guidance to improve cardiovascular health: A scientific statement from the American Heart Association. </w:t>
      </w:r>
      <w:r w:rsidRPr="00FC3939">
        <w:rPr>
          <w:rFonts w:ascii="Arial" w:hAnsi="Arial" w:cs="Arial"/>
          <w:i/>
          <w:iCs/>
          <w:sz w:val="22"/>
          <w:szCs w:val="22"/>
        </w:rPr>
        <w:t>Circulation</w:t>
      </w:r>
      <w:r w:rsidRPr="00FC3939">
        <w:rPr>
          <w:rFonts w:ascii="Arial" w:hAnsi="Arial" w:cs="Arial"/>
          <w:sz w:val="22"/>
          <w:szCs w:val="22"/>
        </w:rPr>
        <w:t xml:space="preserve">, </w:t>
      </w:r>
      <w:r w:rsidRPr="00FC3939">
        <w:rPr>
          <w:rFonts w:ascii="Arial" w:hAnsi="Arial" w:cs="Arial"/>
          <w:i/>
          <w:iCs/>
          <w:sz w:val="22"/>
          <w:szCs w:val="22"/>
        </w:rPr>
        <w:t>144</w:t>
      </w:r>
      <w:r w:rsidRPr="00FC3939">
        <w:rPr>
          <w:rFonts w:ascii="Arial" w:hAnsi="Arial" w:cs="Arial"/>
          <w:sz w:val="22"/>
          <w:szCs w:val="22"/>
        </w:rPr>
        <w:t xml:space="preserve">(23), 472–487. </w:t>
      </w:r>
      <w:hyperlink r:id="rId11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https://doi.org/10.1161/cir.0000000000001031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640C2288" w14:textId="5472535F" w:rsidR="00BC44CE" w:rsidRPr="00FC3939" w:rsidRDefault="00BC44CE" w:rsidP="00BC44CE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proofErr w:type="spellStart"/>
      <w:r w:rsidRPr="00FC3939">
        <w:rPr>
          <w:rFonts w:ascii="Arial" w:hAnsi="Arial" w:cs="Arial"/>
          <w:sz w:val="22"/>
          <w:szCs w:val="22"/>
        </w:rPr>
        <w:lastRenderedPageBreak/>
        <w:t>Ngwazini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C. (2022). </w:t>
      </w:r>
      <w:r w:rsidRPr="00FC3939">
        <w:rPr>
          <w:rFonts w:ascii="Arial" w:hAnsi="Arial" w:cs="Arial"/>
          <w:i/>
          <w:iCs/>
          <w:sz w:val="22"/>
          <w:szCs w:val="22"/>
        </w:rPr>
        <w:t>Implementation of Nola Pender’s “clinical assessment for health promotion plan” to increase patient self-efficacy, weight loss, and health promoting behaviors such as improving nutrition and increased physical activity in obese women in a weight loss clinic</w:t>
      </w:r>
      <w:r w:rsidRPr="00FC3939">
        <w:rPr>
          <w:rFonts w:ascii="Arial" w:hAnsi="Arial" w:cs="Arial"/>
          <w:sz w:val="22"/>
          <w:szCs w:val="22"/>
        </w:rPr>
        <w:t xml:space="preserve">. </w:t>
      </w:r>
      <w:hyperlink r:id="rId12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https://digital.sandiego.edu/cgi/viewcontent.cgi?article=1223&amp;context=dnp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1082FD90" w14:textId="251D6AE7" w:rsidR="00EB2261" w:rsidRPr="00FC3939" w:rsidRDefault="00EB2261" w:rsidP="00EB2261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Petiprin, A. (2023). </w:t>
      </w:r>
      <w:r w:rsidRPr="00FC3939">
        <w:rPr>
          <w:rFonts w:ascii="Arial" w:hAnsi="Arial" w:cs="Arial"/>
          <w:i/>
          <w:iCs/>
          <w:sz w:val="22"/>
          <w:szCs w:val="22"/>
        </w:rPr>
        <w:t>Nola Pender: Nursing theory</w:t>
      </w:r>
      <w:r w:rsidRPr="00FC3939">
        <w:rPr>
          <w:rFonts w:ascii="Arial" w:hAnsi="Arial" w:cs="Arial"/>
          <w:sz w:val="22"/>
          <w:szCs w:val="22"/>
        </w:rPr>
        <w:t xml:space="preserve">. Nursing Theory. </w:t>
      </w:r>
      <w:hyperlink r:id="rId13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https://www.nursing-theory.org/nursing-theorists/Nola-Pender.php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05EFFA73" w14:textId="35DCC36B" w:rsidR="00AC4423" w:rsidRPr="00FC3939" w:rsidRDefault="00AC4423" w:rsidP="00AC4423">
      <w:pPr>
        <w:pStyle w:val="NormalWeb"/>
        <w:spacing w:before="0" w:beforeAutospacing="0" w:after="0" w:afterAutospacing="0" w:line="480" w:lineRule="auto"/>
        <w:ind w:left="720" w:hanging="720"/>
        <w:rPr>
          <w:rFonts w:ascii="Arial" w:hAnsi="Arial" w:cs="Arial"/>
          <w:sz w:val="22"/>
          <w:szCs w:val="22"/>
        </w:rPr>
      </w:pPr>
      <w:r w:rsidRPr="00FC3939">
        <w:rPr>
          <w:rFonts w:ascii="Arial" w:hAnsi="Arial" w:cs="Arial"/>
          <w:sz w:val="22"/>
          <w:szCs w:val="22"/>
        </w:rPr>
        <w:t xml:space="preserve">Toi, P. L., </w:t>
      </w:r>
      <w:proofErr w:type="spellStart"/>
      <w:r w:rsidRPr="00FC3939">
        <w:rPr>
          <w:rFonts w:ascii="Arial" w:hAnsi="Arial" w:cs="Arial"/>
          <w:sz w:val="22"/>
          <w:szCs w:val="22"/>
        </w:rPr>
        <w:t>Anothaisintawee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T., </w:t>
      </w:r>
      <w:proofErr w:type="spellStart"/>
      <w:r w:rsidRPr="00FC3939">
        <w:rPr>
          <w:rFonts w:ascii="Arial" w:hAnsi="Arial" w:cs="Arial"/>
          <w:sz w:val="22"/>
          <w:szCs w:val="22"/>
        </w:rPr>
        <w:t>Chaikledkaew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U., Briones, J. R., </w:t>
      </w:r>
      <w:proofErr w:type="spellStart"/>
      <w:r w:rsidRPr="00FC3939">
        <w:rPr>
          <w:rFonts w:ascii="Arial" w:hAnsi="Arial" w:cs="Arial"/>
          <w:sz w:val="22"/>
          <w:szCs w:val="22"/>
        </w:rPr>
        <w:t>Reutrakul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S., &amp; </w:t>
      </w:r>
      <w:proofErr w:type="spellStart"/>
      <w:r w:rsidRPr="00FC3939">
        <w:rPr>
          <w:rFonts w:ascii="Arial" w:hAnsi="Arial" w:cs="Arial"/>
          <w:sz w:val="22"/>
          <w:szCs w:val="22"/>
        </w:rPr>
        <w:t>Thakkinstian</w:t>
      </w:r>
      <w:proofErr w:type="spellEnd"/>
      <w:r w:rsidRPr="00FC3939">
        <w:rPr>
          <w:rFonts w:ascii="Arial" w:hAnsi="Arial" w:cs="Arial"/>
          <w:sz w:val="22"/>
          <w:szCs w:val="22"/>
        </w:rPr>
        <w:t xml:space="preserve">, A. (2020). Preventive role of diet interventions and dietary factors in type 2 diabetes mellitus: An umbrella review. </w:t>
      </w:r>
      <w:r w:rsidRPr="00FC3939">
        <w:rPr>
          <w:rFonts w:ascii="Arial" w:hAnsi="Arial" w:cs="Arial"/>
          <w:i/>
          <w:iCs/>
          <w:sz w:val="22"/>
          <w:szCs w:val="22"/>
        </w:rPr>
        <w:t>Nutrients</w:t>
      </w:r>
      <w:r w:rsidRPr="00FC3939">
        <w:rPr>
          <w:rFonts w:ascii="Arial" w:hAnsi="Arial" w:cs="Arial"/>
          <w:sz w:val="22"/>
          <w:szCs w:val="22"/>
        </w:rPr>
        <w:t xml:space="preserve">, </w:t>
      </w:r>
      <w:r w:rsidRPr="00FC3939">
        <w:rPr>
          <w:rFonts w:ascii="Arial" w:hAnsi="Arial" w:cs="Arial"/>
          <w:i/>
          <w:iCs/>
          <w:sz w:val="22"/>
          <w:szCs w:val="22"/>
        </w:rPr>
        <w:t>12</w:t>
      </w:r>
      <w:r w:rsidRPr="00FC3939">
        <w:rPr>
          <w:rFonts w:ascii="Arial" w:hAnsi="Arial" w:cs="Arial"/>
          <w:sz w:val="22"/>
          <w:szCs w:val="22"/>
        </w:rPr>
        <w:t xml:space="preserve">(9), 2722. </w:t>
      </w:r>
      <w:hyperlink r:id="rId14" w:history="1">
        <w:r w:rsidR="0073601B" w:rsidRPr="00FC3939">
          <w:rPr>
            <w:rStyle w:val="Hyperlink"/>
            <w:rFonts w:ascii="Arial" w:hAnsi="Arial" w:cs="Arial"/>
            <w:sz w:val="22"/>
            <w:szCs w:val="22"/>
          </w:rPr>
          <w:t>https://doi.org/10.3390/nu12092722</w:t>
        </w:r>
      </w:hyperlink>
      <w:r w:rsidR="0073601B" w:rsidRPr="00FC3939">
        <w:rPr>
          <w:rFonts w:ascii="Arial" w:hAnsi="Arial" w:cs="Arial"/>
          <w:sz w:val="22"/>
          <w:szCs w:val="22"/>
        </w:rPr>
        <w:t xml:space="preserve"> </w:t>
      </w:r>
    </w:p>
    <w:p w14:paraId="69FC861C" w14:textId="5C813782" w:rsidR="009A57FE" w:rsidRPr="00FC3939" w:rsidRDefault="009A57FE" w:rsidP="00FC3939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Arial" w:hAnsi="Arial" w:cs="Arial"/>
        </w:rPr>
      </w:pPr>
    </w:p>
    <w:sectPr w:rsidR="009A57FE" w:rsidRPr="00FC3939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F53C7" w14:textId="77777777" w:rsidR="0033540F" w:rsidRDefault="0033540F" w:rsidP="0073601B">
      <w:pPr>
        <w:spacing w:after="0" w:line="240" w:lineRule="auto"/>
      </w:pPr>
      <w:r>
        <w:separator/>
      </w:r>
    </w:p>
  </w:endnote>
  <w:endnote w:type="continuationSeparator" w:id="0">
    <w:p w14:paraId="0EBE495B" w14:textId="77777777" w:rsidR="0033540F" w:rsidRDefault="0033540F" w:rsidP="00736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330FC" w14:textId="77777777" w:rsidR="0033540F" w:rsidRDefault="0033540F" w:rsidP="0073601B">
      <w:pPr>
        <w:spacing w:after="0" w:line="240" w:lineRule="auto"/>
      </w:pPr>
      <w:r>
        <w:separator/>
      </w:r>
    </w:p>
  </w:footnote>
  <w:footnote w:type="continuationSeparator" w:id="0">
    <w:p w14:paraId="3A473352" w14:textId="77777777" w:rsidR="0033540F" w:rsidRDefault="0033540F" w:rsidP="00736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90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C4DA5C" w14:textId="6205473E" w:rsidR="0073601B" w:rsidRDefault="007360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0C468" w14:textId="77777777" w:rsidR="0073601B" w:rsidRDefault="00736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A3"/>
    <w:rsid w:val="00034FA2"/>
    <w:rsid w:val="00055BEE"/>
    <w:rsid w:val="00057577"/>
    <w:rsid w:val="00062898"/>
    <w:rsid w:val="00070851"/>
    <w:rsid w:val="00073FAE"/>
    <w:rsid w:val="00095A42"/>
    <w:rsid w:val="000C1BA1"/>
    <w:rsid w:val="000C7458"/>
    <w:rsid w:val="000D3379"/>
    <w:rsid w:val="000E04D1"/>
    <w:rsid w:val="000E2C28"/>
    <w:rsid w:val="000F6393"/>
    <w:rsid w:val="0012367F"/>
    <w:rsid w:val="00127876"/>
    <w:rsid w:val="00127F01"/>
    <w:rsid w:val="00133999"/>
    <w:rsid w:val="00135F66"/>
    <w:rsid w:val="00163997"/>
    <w:rsid w:val="00166E56"/>
    <w:rsid w:val="001873EA"/>
    <w:rsid w:val="001A083D"/>
    <w:rsid w:val="001A77CC"/>
    <w:rsid w:val="001B0F83"/>
    <w:rsid w:val="001B7C22"/>
    <w:rsid w:val="001D2388"/>
    <w:rsid w:val="001D5AA8"/>
    <w:rsid w:val="001E0193"/>
    <w:rsid w:val="001E1B69"/>
    <w:rsid w:val="001F2027"/>
    <w:rsid w:val="001F7328"/>
    <w:rsid w:val="00221450"/>
    <w:rsid w:val="00224D25"/>
    <w:rsid w:val="002464D7"/>
    <w:rsid w:val="00247C25"/>
    <w:rsid w:val="00250059"/>
    <w:rsid w:val="00253627"/>
    <w:rsid w:val="00253A83"/>
    <w:rsid w:val="00263BC8"/>
    <w:rsid w:val="0027076D"/>
    <w:rsid w:val="002A4063"/>
    <w:rsid w:val="002A7C80"/>
    <w:rsid w:val="002B40E9"/>
    <w:rsid w:val="002C22B3"/>
    <w:rsid w:val="002F6C72"/>
    <w:rsid w:val="0030239A"/>
    <w:rsid w:val="00307591"/>
    <w:rsid w:val="00317C90"/>
    <w:rsid w:val="003237E5"/>
    <w:rsid w:val="00325996"/>
    <w:rsid w:val="00330D8B"/>
    <w:rsid w:val="0033540F"/>
    <w:rsid w:val="003452E8"/>
    <w:rsid w:val="0036270F"/>
    <w:rsid w:val="00371801"/>
    <w:rsid w:val="00372274"/>
    <w:rsid w:val="00372B35"/>
    <w:rsid w:val="00375B7A"/>
    <w:rsid w:val="00393A69"/>
    <w:rsid w:val="00395403"/>
    <w:rsid w:val="003A69E1"/>
    <w:rsid w:val="003C1133"/>
    <w:rsid w:val="003E4AD5"/>
    <w:rsid w:val="00411622"/>
    <w:rsid w:val="0042787B"/>
    <w:rsid w:val="00431226"/>
    <w:rsid w:val="0043231C"/>
    <w:rsid w:val="004338E1"/>
    <w:rsid w:val="00435A20"/>
    <w:rsid w:val="00444BCC"/>
    <w:rsid w:val="004566DC"/>
    <w:rsid w:val="004642F7"/>
    <w:rsid w:val="004649F2"/>
    <w:rsid w:val="00473A1F"/>
    <w:rsid w:val="004927FA"/>
    <w:rsid w:val="00493EA8"/>
    <w:rsid w:val="004952D1"/>
    <w:rsid w:val="004A2914"/>
    <w:rsid w:val="004A5350"/>
    <w:rsid w:val="004B22B6"/>
    <w:rsid w:val="004B2428"/>
    <w:rsid w:val="004B5DB4"/>
    <w:rsid w:val="004C4F59"/>
    <w:rsid w:val="004C56AB"/>
    <w:rsid w:val="004F1CA0"/>
    <w:rsid w:val="00500D53"/>
    <w:rsid w:val="00500E26"/>
    <w:rsid w:val="0050165D"/>
    <w:rsid w:val="00503B6E"/>
    <w:rsid w:val="00525438"/>
    <w:rsid w:val="00537291"/>
    <w:rsid w:val="005534D6"/>
    <w:rsid w:val="00556F1A"/>
    <w:rsid w:val="00561344"/>
    <w:rsid w:val="00572D29"/>
    <w:rsid w:val="0058147D"/>
    <w:rsid w:val="0058455A"/>
    <w:rsid w:val="00591D1D"/>
    <w:rsid w:val="005A578E"/>
    <w:rsid w:val="005A5A35"/>
    <w:rsid w:val="005B7C8D"/>
    <w:rsid w:val="005D05ED"/>
    <w:rsid w:val="005D08F8"/>
    <w:rsid w:val="005D3145"/>
    <w:rsid w:val="005F4C0E"/>
    <w:rsid w:val="00600D79"/>
    <w:rsid w:val="006117D3"/>
    <w:rsid w:val="00634BED"/>
    <w:rsid w:val="00641467"/>
    <w:rsid w:val="00644475"/>
    <w:rsid w:val="00657606"/>
    <w:rsid w:val="00657A36"/>
    <w:rsid w:val="0067742C"/>
    <w:rsid w:val="00681457"/>
    <w:rsid w:val="006970AF"/>
    <w:rsid w:val="006C70D9"/>
    <w:rsid w:val="006C7E7D"/>
    <w:rsid w:val="006D6BA1"/>
    <w:rsid w:val="006E3B61"/>
    <w:rsid w:val="006F028C"/>
    <w:rsid w:val="006F2B2A"/>
    <w:rsid w:val="0072510A"/>
    <w:rsid w:val="00726BFD"/>
    <w:rsid w:val="00727E60"/>
    <w:rsid w:val="00733E8D"/>
    <w:rsid w:val="0073601B"/>
    <w:rsid w:val="00742224"/>
    <w:rsid w:val="00753969"/>
    <w:rsid w:val="007572E5"/>
    <w:rsid w:val="00765437"/>
    <w:rsid w:val="00765560"/>
    <w:rsid w:val="00775833"/>
    <w:rsid w:val="00787AD6"/>
    <w:rsid w:val="007970E2"/>
    <w:rsid w:val="007A2E52"/>
    <w:rsid w:val="007D2A2B"/>
    <w:rsid w:val="007F562A"/>
    <w:rsid w:val="008058A3"/>
    <w:rsid w:val="008077AA"/>
    <w:rsid w:val="00851912"/>
    <w:rsid w:val="00861450"/>
    <w:rsid w:val="008675BD"/>
    <w:rsid w:val="008748C6"/>
    <w:rsid w:val="008776E0"/>
    <w:rsid w:val="00885FA1"/>
    <w:rsid w:val="00893210"/>
    <w:rsid w:val="008A4366"/>
    <w:rsid w:val="008B18E0"/>
    <w:rsid w:val="008B7A27"/>
    <w:rsid w:val="008D51E1"/>
    <w:rsid w:val="008E0E7A"/>
    <w:rsid w:val="008E52C3"/>
    <w:rsid w:val="008E5C07"/>
    <w:rsid w:val="008F386E"/>
    <w:rsid w:val="0090687A"/>
    <w:rsid w:val="00913078"/>
    <w:rsid w:val="00913729"/>
    <w:rsid w:val="00915405"/>
    <w:rsid w:val="00944A3B"/>
    <w:rsid w:val="00953E82"/>
    <w:rsid w:val="0095649E"/>
    <w:rsid w:val="00956E0B"/>
    <w:rsid w:val="00961CA3"/>
    <w:rsid w:val="009835A5"/>
    <w:rsid w:val="00991E8B"/>
    <w:rsid w:val="009944A4"/>
    <w:rsid w:val="009951AB"/>
    <w:rsid w:val="009A1D94"/>
    <w:rsid w:val="009A57FE"/>
    <w:rsid w:val="009B369A"/>
    <w:rsid w:val="009C6DB5"/>
    <w:rsid w:val="009D095C"/>
    <w:rsid w:val="009F23F2"/>
    <w:rsid w:val="00A04A6A"/>
    <w:rsid w:val="00A139BB"/>
    <w:rsid w:val="00A20EDA"/>
    <w:rsid w:val="00A24882"/>
    <w:rsid w:val="00A430BA"/>
    <w:rsid w:val="00A5137D"/>
    <w:rsid w:val="00A923C8"/>
    <w:rsid w:val="00A95B35"/>
    <w:rsid w:val="00AA3F68"/>
    <w:rsid w:val="00AB4E56"/>
    <w:rsid w:val="00AB6E3E"/>
    <w:rsid w:val="00AC0D41"/>
    <w:rsid w:val="00AC4423"/>
    <w:rsid w:val="00AD27B1"/>
    <w:rsid w:val="00AD6870"/>
    <w:rsid w:val="00AE7AC3"/>
    <w:rsid w:val="00AF030D"/>
    <w:rsid w:val="00AF7FB1"/>
    <w:rsid w:val="00B10210"/>
    <w:rsid w:val="00B15C62"/>
    <w:rsid w:val="00B274A2"/>
    <w:rsid w:val="00B30632"/>
    <w:rsid w:val="00B30A68"/>
    <w:rsid w:val="00B3243B"/>
    <w:rsid w:val="00B40EAA"/>
    <w:rsid w:val="00B42006"/>
    <w:rsid w:val="00B47A66"/>
    <w:rsid w:val="00B510E7"/>
    <w:rsid w:val="00B679F2"/>
    <w:rsid w:val="00B7768F"/>
    <w:rsid w:val="00B836B1"/>
    <w:rsid w:val="00B85148"/>
    <w:rsid w:val="00B92B27"/>
    <w:rsid w:val="00BA2190"/>
    <w:rsid w:val="00BA6F9F"/>
    <w:rsid w:val="00BC44CE"/>
    <w:rsid w:val="00BC7DAB"/>
    <w:rsid w:val="00BE2354"/>
    <w:rsid w:val="00BE3FBF"/>
    <w:rsid w:val="00BF5326"/>
    <w:rsid w:val="00C014B0"/>
    <w:rsid w:val="00C1777E"/>
    <w:rsid w:val="00C209A3"/>
    <w:rsid w:val="00C257B3"/>
    <w:rsid w:val="00C3193B"/>
    <w:rsid w:val="00C321B6"/>
    <w:rsid w:val="00C33B6E"/>
    <w:rsid w:val="00C35326"/>
    <w:rsid w:val="00C3569D"/>
    <w:rsid w:val="00C3669C"/>
    <w:rsid w:val="00C51D83"/>
    <w:rsid w:val="00C5253E"/>
    <w:rsid w:val="00C67A71"/>
    <w:rsid w:val="00C7272C"/>
    <w:rsid w:val="00C75B0D"/>
    <w:rsid w:val="00C77DBF"/>
    <w:rsid w:val="00CA1F51"/>
    <w:rsid w:val="00CA387A"/>
    <w:rsid w:val="00CA6FC8"/>
    <w:rsid w:val="00CB0688"/>
    <w:rsid w:val="00CC0ABF"/>
    <w:rsid w:val="00CC3B1E"/>
    <w:rsid w:val="00CC4930"/>
    <w:rsid w:val="00CD1060"/>
    <w:rsid w:val="00CF074E"/>
    <w:rsid w:val="00D14171"/>
    <w:rsid w:val="00D15E7F"/>
    <w:rsid w:val="00D250BC"/>
    <w:rsid w:val="00D35EB4"/>
    <w:rsid w:val="00D5028E"/>
    <w:rsid w:val="00D53274"/>
    <w:rsid w:val="00D65617"/>
    <w:rsid w:val="00D759AC"/>
    <w:rsid w:val="00D76960"/>
    <w:rsid w:val="00D810C4"/>
    <w:rsid w:val="00D85BD4"/>
    <w:rsid w:val="00D85C60"/>
    <w:rsid w:val="00D86054"/>
    <w:rsid w:val="00DA0AD4"/>
    <w:rsid w:val="00DA3835"/>
    <w:rsid w:val="00DA5EF2"/>
    <w:rsid w:val="00DB37B6"/>
    <w:rsid w:val="00DC71A2"/>
    <w:rsid w:val="00DC7CD8"/>
    <w:rsid w:val="00DD2FB3"/>
    <w:rsid w:val="00DD5900"/>
    <w:rsid w:val="00DE6D72"/>
    <w:rsid w:val="00DF7003"/>
    <w:rsid w:val="00E003E3"/>
    <w:rsid w:val="00E0209B"/>
    <w:rsid w:val="00E165AB"/>
    <w:rsid w:val="00E26F66"/>
    <w:rsid w:val="00E425E8"/>
    <w:rsid w:val="00E51441"/>
    <w:rsid w:val="00E540F4"/>
    <w:rsid w:val="00E57D80"/>
    <w:rsid w:val="00E604EB"/>
    <w:rsid w:val="00E65D69"/>
    <w:rsid w:val="00E7102D"/>
    <w:rsid w:val="00E77BCE"/>
    <w:rsid w:val="00E91E8C"/>
    <w:rsid w:val="00E9286F"/>
    <w:rsid w:val="00E97C4C"/>
    <w:rsid w:val="00EB1E6E"/>
    <w:rsid w:val="00EB2261"/>
    <w:rsid w:val="00EB356D"/>
    <w:rsid w:val="00EB69B0"/>
    <w:rsid w:val="00EC6DAE"/>
    <w:rsid w:val="00F01F6A"/>
    <w:rsid w:val="00F11AC4"/>
    <w:rsid w:val="00F4232A"/>
    <w:rsid w:val="00F45FF5"/>
    <w:rsid w:val="00F613F4"/>
    <w:rsid w:val="00F61F40"/>
    <w:rsid w:val="00F67A14"/>
    <w:rsid w:val="00F74E2D"/>
    <w:rsid w:val="00F75988"/>
    <w:rsid w:val="00F95A64"/>
    <w:rsid w:val="00FA2906"/>
    <w:rsid w:val="00FB1696"/>
    <w:rsid w:val="00FC332B"/>
    <w:rsid w:val="00FC3939"/>
    <w:rsid w:val="00FC55FF"/>
    <w:rsid w:val="00FD447B"/>
    <w:rsid w:val="00FD5826"/>
    <w:rsid w:val="00FE3E63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3D94"/>
  <w15:chartTrackingRefBased/>
  <w15:docId w15:val="{84C84EFE-55A5-476E-9266-865857E9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CA3"/>
  </w:style>
  <w:style w:type="paragraph" w:styleId="Heading1">
    <w:name w:val="heading 1"/>
    <w:basedOn w:val="Normal"/>
    <w:next w:val="Normal"/>
    <w:link w:val="Heading1Char"/>
    <w:uiPriority w:val="9"/>
    <w:qFormat/>
    <w:rsid w:val="00961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366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6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01B"/>
  </w:style>
  <w:style w:type="paragraph" w:styleId="Footer">
    <w:name w:val="footer"/>
    <w:basedOn w:val="Normal"/>
    <w:link w:val="FooterChar"/>
    <w:uiPriority w:val="99"/>
    <w:unhideWhenUsed/>
    <w:rsid w:val="00736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01B"/>
  </w:style>
  <w:style w:type="character" w:styleId="CommentReference">
    <w:name w:val="annotation reference"/>
    <w:basedOn w:val="DefaultParagraphFont"/>
    <w:uiPriority w:val="99"/>
    <w:semiHidden/>
    <w:unhideWhenUsed/>
    <w:rsid w:val="002C2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2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300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39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7487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01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833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3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6111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42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64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661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985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517/2394-4722.2020.106" TargetMode="External"/><Relationship Id="rId13" Type="http://schemas.openxmlformats.org/officeDocument/2006/relationships/hyperlink" Target="https://www.nursing-theory.org/nursing-theorists/Nola-Pender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90/ijerph18199985" TargetMode="External"/><Relationship Id="rId12" Type="http://schemas.openxmlformats.org/officeDocument/2006/relationships/hyperlink" Target="https://digital.sandiego.edu/cgi/viewcontent.cgi?article=1223&amp;context=dn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16/j.focus.2023.100164" TargetMode="External"/><Relationship Id="rId11" Type="http://schemas.openxmlformats.org/officeDocument/2006/relationships/hyperlink" Target="https://doi.org/10.1161/cir.0000000000001031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brevard.floridahealth.gov/programs-and-services/community-health-planning-and-statistics/community-health-improvement/_documents/brevard-county-community-health-improvement-pla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ealth.harvard.edu/staying-healthy/the-truth-about-fats-bad-and-good" TargetMode="External"/><Relationship Id="rId14" Type="http://schemas.openxmlformats.org/officeDocument/2006/relationships/hyperlink" Target="https://doi.org/10.3390/nu12092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5263</TotalTime>
  <Pages>8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Hillsgrove</dc:creator>
  <cp:keywords/>
  <dc:description/>
  <cp:lastModifiedBy>Leona Hillsgrove</cp:lastModifiedBy>
  <cp:revision>294</cp:revision>
  <dcterms:created xsi:type="dcterms:W3CDTF">2024-11-19T22:07:00Z</dcterms:created>
  <dcterms:modified xsi:type="dcterms:W3CDTF">2024-11-27T21:36:00Z</dcterms:modified>
</cp:coreProperties>
</file>